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D8EBE0" w14:textId="77777777" w:rsidR="00941F41" w:rsidRDefault="00941F41">
      <w:pPr>
        <w:pageBreakBefore/>
        <w:spacing w:after="200"/>
        <w:jc w:val="center"/>
        <w:rPr>
          <w:rFonts w:ascii="Arial" w:eastAsia="Arial" w:hAnsi="Arial" w:cs="Arial"/>
          <w:sz w:val="22"/>
          <w:szCs w:val="22"/>
        </w:rPr>
      </w:pPr>
    </w:p>
    <w:p w14:paraId="0ADDBD8E" w14:textId="77777777" w:rsidR="00941F41" w:rsidRDefault="00F64073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RECREACIÓN Y DEPORTE – IDRD</w:t>
      </w:r>
    </w:p>
    <w:p w14:paraId="77BDA781" w14:textId="77777777" w:rsidR="00941F41" w:rsidRDefault="00941F41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82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123"/>
        <w:gridCol w:w="7705"/>
      </w:tblGrid>
      <w:tr w:rsidR="00941F41" w14:paraId="6A1062BB" w14:textId="77777777">
        <w:tc>
          <w:tcPr>
            <w:tcW w:w="2123" w:type="dxa"/>
            <w:shd w:val="clear" w:color="auto" w:fill="auto"/>
          </w:tcPr>
          <w:p w14:paraId="41D00589" w14:textId="77777777" w:rsidR="00941F41" w:rsidRDefault="00F64073">
            <w:pPr>
              <w:spacing w:after="20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05" w:type="dxa"/>
            <w:shd w:val="clear" w:color="auto" w:fill="auto"/>
          </w:tcPr>
          <w:p w14:paraId="64713468" w14:textId="77777777" w:rsidR="00941F41" w:rsidRDefault="00F64073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 NUEVO CONTRATO SOCIAL Y AMBIENTAL PARA LA BOGOTÁ DEL SIGLO XXI.</w:t>
            </w:r>
          </w:p>
          <w:p w14:paraId="65F4593D" w14:textId="77777777" w:rsidR="00941F41" w:rsidRDefault="00941F41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1F41" w14:paraId="46F0A52E" w14:textId="77777777">
        <w:tc>
          <w:tcPr>
            <w:tcW w:w="2123" w:type="dxa"/>
            <w:shd w:val="clear" w:color="auto" w:fill="auto"/>
          </w:tcPr>
          <w:p w14:paraId="11A89D84" w14:textId="77777777" w:rsidR="00941F41" w:rsidRDefault="00F64073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PROPÓSITO: </w:t>
            </w:r>
          </w:p>
        </w:tc>
        <w:tc>
          <w:tcPr>
            <w:tcW w:w="7705" w:type="dxa"/>
            <w:shd w:val="clear" w:color="auto" w:fill="auto"/>
          </w:tcPr>
          <w:p w14:paraId="0CAF94EB" w14:textId="77777777" w:rsidR="00941F41" w:rsidRDefault="00F64073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 Hacer un nuevo contrato social con igualdad de oportunidades para la inclusión social, productiva y política.</w:t>
            </w:r>
          </w:p>
        </w:tc>
      </w:tr>
      <w:tr w:rsidR="00941F41" w14:paraId="60E0C3AE" w14:textId="77777777">
        <w:tc>
          <w:tcPr>
            <w:tcW w:w="2123" w:type="dxa"/>
            <w:shd w:val="clear" w:color="auto" w:fill="auto"/>
          </w:tcPr>
          <w:p w14:paraId="18FDBD31" w14:textId="77777777" w:rsidR="00941F41" w:rsidRDefault="00F64073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LOGRO:</w:t>
            </w:r>
          </w:p>
        </w:tc>
        <w:tc>
          <w:tcPr>
            <w:tcW w:w="7705" w:type="dxa"/>
            <w:shd w:val="clear" w:color="auto" w:fill="auto"/>
          </w:tcPr>
          <w:p w14:paraId="594FAE5B" w14:textId="77777777" w:rsidR="00941F41" w:rsidRDefault="00F64073">
            <w:pPr>
              <w:spacing w:after="2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09 Promover la participación, la transformación cultural, deportiva, recreativa, patrimonial, artística que propicien espacios de encuentro, tejido social y reconocimiento del otro.</w:t>
            </w:r>
          </w:p>
        </w:tc>
      </w:tr>
      <w:tr w:rsidR="00941F41" w14:paraId="4C3D5920" w14:textId="77777777">
        <w:tc>
          <w:tcPr>
            <w:tcW w:w="2123" w:type="dxa"/>
            <w:shd w:val="clear" w:color="auto" w:fill="auto"/>
          </w:tcPr>
          <w:p w14:paraId="29BFD642" w14:textId="77777777" w:rsidR="00941F41" w:rsidRDefault="00F64073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PROGRAMA: </w:t>
            </w:r>
          </w:p>
        </w:tc>
        <w:tc>
          <w:tcPr>
            <w:tcW w:w="7705" w:type="dxa"/>
            <w:shd w:val="clear" w:color="auto" w:fill="auto"/>
          </w:tcPr>
          <w:p w14:paraId="3F8B78F8" w14:textId="77777777" w:rsidR="00941F41" w:rsidRDefault="00F64073">
            <w:pPr>
              <w:spacing w:line="240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Bogotá, referente en cultura, deporte, recreación y actividad física, con parques para el desarrollo y la salud.</w:t>
            </w:r>
          </w:p>
          <w:p w14:paraId="64AC9783" w14:textId="77777777" w:rsidR="00941F41" w:rsidRDefault="00941F41">
            <w:pPr>
              <w:spacing w:line="240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41F41" w14:paraId="1A4B230D" w14:textId="77777777">
        <w:tc>
          <w:tcPr>
            <w:tcW w:w="2123" w:type="dxa"/>
            <w:shd w:val="clear" w:color="auto" w:fill="auto"/>
          </w:tcPr>
          <w:p w14:paraId="689106FA" w14:textId="77777777" w:rsidR="00941F41" w:rsidRDefault="00F64073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05" w:type="dxa"/>
            <w:shd w:val="clear" w:color="auto" w:fill="auto"/>
          </w:tcPr>
          <w:p w14:paraId="1EC5834F" w14:textId="77777777" w:rsidR="00941F41" w:rsidRDefault="00F64073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01 Oportunidades de educación, salud y cultura para mujeres, jóvenes, niños, niñas y adolescente</w:t>
            </w:r>
          </w:p>
        </w:tc>
      </w:tr>
    </w:tbl>
    <w:p w14:paraId="4F8C69C9" w14:textId="77777777" w:rsidR="00941F41" w:rsidRDefault="00941F41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58C32979" w14:textId="77777777" w:rsidR="00941F41" w:rsidRDefault="00941F41">
      <w:pPr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21ADE8C" w14:textId="77777777" w:rsidR="00941F41" w:rsidRDefault="00F6407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ind w:left="1985" w:hanging="198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BD887A9" w14:textId="77777777" w:rsidR="00941F41" w:rsidRDefault="00941F41">
      <w:pPr>
        <w:widowControl/>
        <w:spacing w:line="24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6CD94053" w14:textId="77777777" w:rsidR="00941F41" w:rsidRDefault="00F64073">
      <w:pPr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PROYECTO DE INVERSIÓN:</w:t>
      </w:r>
    </w:p>
    <w:p w14:paraId="65859993" w14:textId="77777777" w:rsidR="00941F41" w:rsidRDefault="00941F41">
      <w:pPr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51618C1F" w14:textId="77777777" w:rsidR="00941F41" w:rsidRDefault="00F64073">
      <w:pPr>
        <w:widowControl/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7854: FORMACIÓN DE NIÑOS, NIÑAS, ADOLESCENTES Y JÓVENES, EN LAS DISCIPLINAS DEPORTIVAS PRIORIZADAS, EN EL MARCO DE LA JORNADA ESCOLAR COMPLEMENTARIA EN BOGOTÁ</w:t>
      </w:r>
    </w:p>
    <w:p w14:paraId="2649546F" w14:textId="77777777" w:rsidR="00941F41" w:rsidRDefault="00941F41">
      <w:pPr>
        <w:widowControl/>
        <w:spacing w:line="240" w:lineRule="auto"/>
        <w:jc w:val="center"/>
        <w:rPr>
          <w:rFonts w:ascii="Arial" w:eastAsia="Arial" w:hAnsi="Arial" w:cs="Arial"/>
          <w:sz w:val="22"/>
          <w:szCs w:val="22"/>
        </w:rPr>
      </w:pPr>
    </w:p>
    <w:p w14:paraId="6638F1A0" w14:textId="77777777" w:rsidR="00941F41" w:rsidRDefault="00F64073">
      <w:pPr>
        <w:widowControl/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SUBDIRECCIÓN TÉCNICA DE RECREACIÓN Y DEPORTES</w:t>
      </w:r>
    </w:p>
    <w:p w14:paraId="319A7605" w14:textId="77777777" w:rsidR="00941F41" w:rsidRDefault="00941F41">
      <w:pPr>
        <w:widowControl/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0DAE7111" w14:textId="77777777" w:rsidR="00941F41" w:rsidRDefault="00941F41">
      <w:pPr>
        <w:widowControl/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78344515" w14:textId="542370D9" w:rsidR="00941F41" w:rsidRDefault="00E577FE">
      <w:pPr>
        <w:spacing w:line="24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Diciembre</w:t>
      </w:r>
      <w:r w:rsidR="00F64073">
        <w:rPr>
          <w:rFonts w:ascii="Arial" w:eastAsia="Arial" w:hAnsi="Arial" w:cs="Arial"/>
          <w:b/>
          <w:sz w:val="22"/>
          <w:szCs w:val="22"/>
        </w:rPr>
        <w:t xml:space="preserve"> 2023</w:t>
      </w:r>
    </w:p>
    <w:p w14:paraId="084B2168" w14:textId="77777777" w:rsidR="00941F41" w:rsidRDefault="00F64073">
      <w:pPr>
        <w:widowControl/>
        <w:spacing w:line="240" w:lineRule="auto"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454D401D" w14:textId="77777777" w:rsidR="00941F41" w:rsidRDefault="00941F41">
      <w:pPr>
        <w:spacing w:line="240" w:lineRule="auto"/>
        <w:rPr>
          <w:rFonts w:ascii="Arial" w:eastAsia="Arial" w:hAnsi="Arial" w:cs="Arial"/>
          <w:sz w:val="22"/>
          <w:szCs w:val="22"/>
        </w:rPr>
      </w:pPr>
    </w:p>
    <w:p w14:paraId="3FA16E41" w14:textId="77777777" w:rsidR="00941F41" w:rsidRDefault="00941F41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F0F85A9" w14:textId="77777777" w:rsidR="00941F41" w:rsidRDefault="00F640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120" w:line="240" w:lineRule="auto"/>
        <w:jc w:val="center"/>
        <w:rPr>
          <w:rFonts w:ascii="Arial" w:eastAsia="Arial" w:hAnsi="Arial" w:cs="Arial"/>
          <w:b/>
          <w:color w:val="365F91"/>
          <w:sz w:val="22"/>
          <w:szCs w:val="22"/>
        </w:rPr>
      </w:pPr>
      <w:bookmarkStart w:id="0" w:name="_heading=h.gjdgxs" w:colFirst="0" w:colLast="0"/>
      <w:bookmarkEnd w:id="0"/>
      <w:r>
        <w:br w:type="page"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TABLA DE CONTENIDO</w:t>
      </w:r>
    </w:p>
    <w:p w14:paraId="01877A44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Diagnostico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56A3C53" w14:textId="77777777" w:rsidR="00941F41" w:rsidRDefault="00F64073">
      <w:pP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Justificación……………………………………………………………………………………………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</w:p>
    <w:p w14:paraId="179909C8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519037D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Objetivos (General y específicos) ...…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.………………………………………………………...…...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BA7B758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Planteamiento y selección de alternativas    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C3151C8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Metas del proyecto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4B1B42F1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 Financiamiento del proyecto ………………………………………………………………………………. 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6FE3F6DB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 Otros aspectos del proyecto ………………………………………………………………………………. 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7823190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 Marco legal y normativo ……………………………………………………………………………………. 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78B41A7B" w14:textId="77777777" w:rsidR="00941F41" w:rsidRDefault="00F64073">
      <w:pPr>
        <w:spacing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 Evaluación del Proyecto …………………………………………………………………………………… 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3068D13A" w14:textId="77777777" w:rsidR="00941F41" w:rsidRDefault="00941F41">
      <w:pP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402F7151" w14:textId="77777777" w:rsidR="00941F41" w:rsidRDefault="00941F41">
      <w:pPr>
        <w:spacing w:before="280" w:after="120"/>
        <w:rPr>
          <w:rFonts w:ascii="Arial" w:eastAsia="Arial" w:hAnsi="Arial" w:cs="Arial"/>
          <w:color w:val="000000"/>
          <w:sz w:val="22"/>
          <w:szCs w:val="22"/>
        </w:rPr>
      </w:pPr>
    </w:p>
    <w:p w14:paraId="771B02B2" w14:textId="77777777" w:rsidR="00941F41" w:rsidRDefault="00F64073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eading=h.30j0zll" w:colFirst="0" w:colLast="0"/>
      <w:bookmarkEnd w:id="1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1. DIAGNOSTICO</w:t>
      </w:r>
    </w:p>
    <w:p w14:paraId="6243516F" w14:textId="77777777" w:rsidR="00941F41" w:rsidRDefault="00941F41"/>
    <w:p w14:paraId="4B980962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Bajos niveles de permanencia en los programas de formación deportiva integral de los niños, niñas, adolescentes y jóvenes de las Instituciones Educativas Distritales.</w:t>
      </w:r>
    </w:p>
    <w:p w14:paraId="22ACCA52" w14:textId="77777777" w:rsidR="00941F41" w:rsidRDefault="00F64073">
      <w:pPr>
        <w:spacing w:line="240" w:lineRule="auto"/>
        <w:jc w:val="both"/>
      </w:pPr>
      <w:r>
        <w:rPr>
          <w:rFonts w:ascii="Arial" w:eastAsia="Arial" w:hAnsi="Arial" w:cs="Arial"/>
          <w:sz w:val="22"/>
          <w:szCs w:val="22"/>
        </w:rPr>
        <w:t>De acuerdo con los datos de población beneficiada para el período 2016-2019 por el proyecto Tiempo Escolar Complementario, mediante la enseñanza en deporte y actividad física, se evidencia que a pesar de tener alta cobertura (181.958) en 123 Instituciones Educativas Distritales, existen bajos niveles de permanencia de los niños, niñas, adolescentes y jóvenes durante este período (8.586). Así mismo se identificaron 50 niños, niñas y adolescentes como posibles talentos deportivos en el período mencionado.</w:t>
      </w:r>
    </w:p>
    <w:p w14:paraId="59DA7DD6" w14:textId="77777777" w:rsidR="00941F41" w:rsidRDefault="00941F41">
      <w:pPr>
        <w:spacing w:line="240" w:lineRule="auto"/>
      </w:pPr>
    </w:p>
    <w:p w14:paraId="2E1A509D" w14:textId="77777777" w:rsidR="00941F41" w:rsidRDefault="00941F41">
      <w:pPr>
        <w:spacing w:line="240" w:lineRule="auto"/>
      </w:pPr>
    </w:p>
    <w:p w14:paraId="429350A8" w14:textId="77777777" w:rsidR="00941F41" w:rsidRDefault="00F6407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t>2. JUSTIFICACIÓN</w:t>
      </w:r>
    </w:p>
    <w:p w14:paraId="288A0AA9" w14:textId="77777777" w:rsidR="00941F41" w:rsidRDefault="00941F41"/>
    <w:p w14:paraId="52C7AFC3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 éste proyecto de inversión enmarcado dentro del Plan de Desarrollo Distrital “Un Nuevo Contrato Social y Ambiental para la Bogotá del Siglo XXI” se pretende formar a niños, niñas, adolescentes y jóvenes de las Instituciones Educativas Distritales mediante programas de formación integral que incluya la enseñanza del deporte con aspectos psicosociales y ciudadanos, así mismo aumentar el nivel de permanencia en estos y que a su vez se contribuya al aumento de la base deportiva de Bogotá.</w:t>
      </w:r>
    </w:p>
    <w:p w14:paraId="51AEB8C9" w14:textId="77777777" w:rsidR="00941F41" w:rsidRDefault="00941F41">
      <w:pPr>
        <w:spacing w:line="240" w:lineRule="auto"/>
      </w:pPr>
    </w:p>
    <w:p w14:paraId="36F3D4E8" w14:textId="77777777" w:rsidR="00941F41" w:rsidRDefault="00941F41">
      <w:pPr>
        <w:spacing w:line="240" w:lineRule="auto"/>
      </w:pPr>
    </w:p>
    <w:p w14:paraId="433B929C" w14:textId="77777777" w:rsidR="00941F41" w:rsidRDefault="00F6407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heading=h.3znysh7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3. OBJETIVOS</w:t>
      </w:r>
    </w:p>
    <w:p w14:paraId="5F744BB4" w14:textId="77777777" w:rsidR="00941F41" w:rsidRDefault="00941F41"/>
    <w:p w14:paraId="0B891ADA" w14:textId="77777777" w:rsidR="00941F41" w:rsidRDefault="00F64073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2et92p0" w:colFirst="0" w:colLast="0"/>
      <w:bookmarkEnd w:id="4"/>
      <w:r>
        <w:rPr>
          <w:rFonts w:ascii="Arial" w:eastAsia="Arial" w:hAnsi="Arial" w:cs="Arial"/>
          <w:b/>
          <w:color w:val="000000"/>
          <w:sz w:val="22"/>
          <w:szCs w:val="22"/>
        </w:rPr>
        <w:t>3.1. Objetivo General</w:t>
      </w:r>
    </w:p>
    <w:p w14:paraId="25D7C43C" w14:textId="77777777" w:rsidR="00941F41" w:rsidRDefault="00941F41"/>
    <w:p w14:paraId="618FFD9F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D.C.</w:t>
      </w:r>
    </w:p>
    <w:p w14:paraId="6C01B611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8B2AD4E" w14:textId="77777777" w:rsidR="00941F41" w:rsidRDefault="00F6407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3.2. Objetivos específicos</w:t>
      </w:r>
    </w:p>
    <w:p w14:paraId="19AF3805" w14:textId="77777777" w:rsidR="00941F41" w:rsidRDefault="00941F41"/>
    <w:p w14:paraId="7204D182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Aumentar la apropiación de los ambientes de aprendizaje no aularios como parte de la educación integral de los escolares.</w:t>
      </w:r>
    </w:p>
    <w:p w14:paraId="3DE6632F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A77DEC3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Realizar procesos que aporten a la formación integral a través de la práctica deportiva para niños, niñas, adolescentes y jóvenes que involucren aspectos de orden psicosocial y ciudadano que acompañen la formación primaria, básica y media.</w:t>
      </w:r>
    </w:p>
    <w:p w14:paraId="73A9ACC3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F55B172" w14:textId="77777777" w:rsidR="00941F41" w:rsidRDefault="00F64073">
      <w:pPr>
        <w:widowControl/>
        <w:spacing w:line="240" w:lineRule="auto"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Desarrollar planes pedagógicos de formación deportiva que incluyan aspectos de orden psicosocial y ciudadano que contribuyan a la formación integral.</w:t>
      </w:r>
    </w:p>
    <w:p w14:paraId="25853EF4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3CCD6A2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6452BCF9" w14:textId="77777777" w:rsidR="00941F41" w:rsidRDefault="00F6407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PLANTEAMIENTO Y SELECCIÓN DE ALTERNATIVAS (incluya la descripción técnica de la alternativa)</w:t>
      </w:r>
    </w:p>
    <w:p w14:paraId="5528782B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C96F00D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proyecto tiene como alternativa de solución el desarrollo del proceso de formación integral de los escolares de las Instituciones Educativas Distritales a través de la práctica deportiva, mediante la ejecución de los siguientes componentes:</w:t>
      </w:r>
    </w:p>
    <w:p w14:paraId="1583E1D1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F7AC026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A.</w:t>
      </w:r>
      <w:r>
        <w:rPr>
          <w:rFonts w:ascii="Arial" w:eastAsia="Arial" w:hAnsi="Arial" w:cs="Arial"/>
          <w:sz w:val="22"/>
          <w:szCs w:val="22"/>
        </w:rPr>
        <w:t xml:space="preserve"> Desarrollo de estrategias para aumentar la permanencia de los niños, niñas, adolescentes y jóvenes en los procesos de formación integral a través del deporte, con la realización de las siguientes actividades:</w:t>
      </w:r>
    </w:p>
    <w:p w14:paraId="232A7EF9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055D207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Ejecución de sesiones de clase de formación en centros de interés de deportes y actividad física (presenciales, virtuales o por medios adaptados a las necesidades del escolar), 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>
        <w:rPr>
          <w:rFonts w:ascii="Arial" w:eastAsia="Arial" w:hAnsi="Arial" w:cs="Arial"/>
          <w:sz w:val="22"/>
          <w:szCs w:val="22"/>
        </w:rPr>
        <w:t>curricuralizados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marco de la jornada completa. </w:t>
      </w:r>
    </w:p>
    <w:p w14:paraId="67671987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las sesiones de clase son presenciales se desarrollan preferiblemente de lunes a viernes y en casos especiales los sábados. Tendrán preferiblemente una intensidad horaria por grupo de 4 horas a la semana, 16 al mes, 2 sesiones por grupo, 8 al mes. En el ciclo 1 preferiblemente se rotarán los escolares en los diferentes centros de su interés ofertados.</w:t>
      </w:r>
    </w:p>
    <w:p w14:paraId="794B38B7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55CBBB2A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Centros de interés en deporte y actividad física ofertados por el proyecto son: ajedrez, gimnasia, softbol, escalada, </w:t>
      </w:r>
      <w:proofErr w:type="spellStart"/>
      <w:r>
        <w:rPr>
          <w:rFonts w:ascii="Arial" w:eastAsia="Arial" w:hAnsi="Arial" w:cs="Arial"/>
          <w:sz w:val="22"/>
          <w:szCs w:val="22"/>
        </w:rPr>
        <w:t>ultimate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atletismo, judo, taekwondo, </w:t>
      </w:r>
      <w:proofErr w:type="spellStart"/>
      <w:r>
        <w:rPr>
          <w:rFonts w:ascii="Arial" w:eastAsia="Arial" w:hAnsi="Arial" w:cs="Arial"/>
          <w:sz w:val="22"/>
          <w:szCs w:val="22"/>
        </w:rPr>
        <w:t>Bmx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/flatland, baloncesto, karate, tenis de mesa, porras, balonmano, ciclismo, levantamiento de pesas, tenis de campo, </w:t>
      </w:r>
      <w:proofErr w:type="spellStart"/>
      <w:r>
        <w:rPr>
          <w:rFonts w:ascii="Arial" w:eastAsia="Arial" w:hAnsi="Arial" w:cs="Arial"/>
          <w:sz w:val="22"/>
          <w:szCs w:val="22"/>
        </w:rPr>
        <w:t>skateboarding</w:t>
      </w:r>
      <w:proofErr w:type="spellEnd"/>
      <w:r>
        <w:rPr>
          <w:rFonts w:ascii="Arial" w:eastAsia="Arial" w:hAnsi="Arial" w:cs="Arial"/>
          <w:sz w:val="22"/>
          <w:szCs w:val="22"/>
        </w:rPr>
        <w:t>, capoeira, esgrima, natación, voleibol, futsal, fútbol de salón, fútbol, patinaje, actividad física, boxeo, rugby, baile deportivo, béisbol, lucha e iniciación al movimiento.</w:t>
      </w:r>
    </w:p>
    <w:p w14:paraId="03D82FAD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7A9A52A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Sesiones de entrenamiento de talento y reserva deportiva (presenciales, virtuales o por medios adaptados a las necesidades del escolar), con fundamentación técnica, metodológica y psicosocial, a posibles talentos identificados y seleccionados de los escolares beneficiados por el proyecto de inversión, para hacer parte de la reserva deportiva de Bogotá.</w:t>
      </w:r>
    </w:p>
    <w:p w14:paraId="62320144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36772B5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 xml:space="preserve">Festivales, exhibiciones y eventos deportivos (presenciales, virtuales o por medios adaptados a las necesidades del escolar), siendo espacios lúdicos deportivos de integración y expresión de los logros y avances que se generan desde la intervención en el centro de interés para los niños, niñas, adolescentes y jóvenes beneficiados por el proyecto, a nivel Intramural (IED), de la localidad (Inter IED), de habilidades específicas y de exhibiciones deportivas. Dando cabida a la participación en las Pruebas </w:t>
      </w:r>
      <w:proofErr w:type="spellStart"/>
      <w:r>
        <w:rPr>
          <w:rFonts w:ascii="Arial" w:eastAsia="Arial" w:hAnsi="Arial" w:cs="Arial"/>
          <w:sz w:val="22"/>
          <w:szCs w:val="22"/>
        </w:rPr>
        <w:t>Superate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Intercolegiados organizado por el Ministerio del Deporte.</w:t>
      </w:r>
    </w:p>
    <w:p w14:paraId="22A85DE7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02719B8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67128786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4CE61E28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31FD5C0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usará para la formación, la implementación deportiva y de apoyo brindada por el IDRD y las Instituciones Educativas Distritales.</w:t>
      </w:r>
    </w:p>
    <w:p w14:paraId="6757EBD5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FF365A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3D4EAB9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 xml:space="preserve"> Desarrollo de estrategias para aumentar la apropiación de los ambientes de aprendizaje no aularios para la formación integral de los niños, niñas, adolescentes y jóvenes, con la realización de la siguiente actividad:</w:t>
      </w:r>
    </w:p>
    <w:p w14:paraId="1A3D6E63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1C081C3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Actividades de sensibilización a padres de familia y/o acudientes, rectores y coordinadores enlaces de las Instituciones Educativas Distritales a través de talleres, charlas y/o reuniones con el fin de dar a conocer la importancia de la formación integral por medio de la práctica del deporte con centros de interés elegibles y </w:t>
      </w:r>
      <w:proofErr w:type="spellStart"/>
      <w:r>
        <w:rPr>
          <w:rFonts w:ascii="Arial" w:eastAsia="Arial" w:hAnsi="Arial" w:cs="Arial"/>
          <w:sz w:val="22"/>
          <w:szCs w:val="22"/>
        </w:rPr>
        <w:t>curricuralizados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marco de la jornada completa a través de las sesiones de clase de formación deportiva (presenciales, virtuales o por medios adaptados a las necesidades del </w:t>
      </w:r>
      <w:r>
        <w:rPr>
          <w:rFonts w:ascii="Arial" w:eastAsia="Arial" w:hAnsi="Arial" w:cs="Arial"/>
          <w:sz w:val="22"/>
          <w:szCs w:val="22"/>
        </w:rPr>
        <w:lastRenderedPageBreak/>
        <w:t>escolar), sesiones de entrenamiento de talento y reserva deportiva (presenciales, virtuales o por medios adaptados a las necesidades del escolar) y festivales, exhibiciones y/o eventos deportivos (presenciales, virtuales o por medios adaptados a las necesidades del escolar).</w:t>
      </w:r>
    </w:p>
    <w:p w14:paraId="113EFFB7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8E4DC35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 xml:space="preserve"> Involucrar aspectos de orden psicosocial y ciudadano en los procesos de formación integral a través de la práctica deportiva, con la realización de las siguientes actividades:</w:t>
      </w:r>
    </w:p>
    <w:p w14:paraId="3EE0B718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DDCE564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Implementación de una herramienta para la identificación de dimensión motivacional frente a la práctica deportiva.</w:t>
      </w:r>
    </w:p>
    <w:p w14:paraId="2E5906B8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8638F12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Implementación de procesos de motivación para el desarrollo de la actividad física (familiar e individual)</w:t>
      </w:r>
    </w:p>
    <w:p w14:paraId="0E74714B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242B163A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Caracterización de población en situación de discapacidad.</w:t>
      </w:r>
    </w:p>
    <w:p w14:paraId="24006997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EDF9A60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Identificación en los niños, niñas, adolescentes y jóvenes beneficiados, cambios en su dimensión individual y la relación en los aspectos psicosociales y de actitud ciudadana.</w:t>
      </w:r>
    </w:p>
    <w:p w14:paraId="23322A85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695FB65" w14:textId="77777777" w:rsidR="00941F41" w:rsidRDefault="00F64073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Acompañamiento a los formadores en su quehacer pedagógico y de formación a los niños, niñas, adolescentes y jóvenes beneficiados por el proyecto.</w:t>
      </w:r>
    </w:p>
    <w:p w14:paraId="52DA2BAE" w14:textId="77777777" w:rsidR="00941F41" w:rsidRDefault="00941F41">
      <w:pPr>
        <w:widowControl/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6CA91D3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448F66F" w14:textId="77777777" w:rsidR="00941F41" w:rsidRDefault="00F64073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METAS DEL PROYECTO</w:t>
      </w:r>
    </w:p>
    <w:p w14:paraId="2E22F5AA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991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941F41" w14:paraId="4020DEBD" w14:textId="77777777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3F9F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06776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E1C9E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CB1E4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413F28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941F41" w14:paraId="4A461055" w14:textId="77777777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DC037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E9BA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A660E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9E6A0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1632A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disciplinas deportivas priorizadas en el marco de la jornada escolar complementaria.</w:t>
            </w:r>
          </w:p>
        </w:tc>
      </w:tr>
      <w:tr w:rsidR="00941F41" w14:paraId="6CC33E6F" w14:textId="77777777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D710E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720AB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D2041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392D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D4BD7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permanencia en los procesos de formación deportiva integral de los niños, niñas, adolescentes y jóvenes.</w:t>
            </w:r>
          </w:p>
        </w:tc>
      </w:tr>
      <w:tr w:rsidR="00941F41" w14:paraId="2802E0F8" w14:textId="77777777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2588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99F7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5E1D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16004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D5F6F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como posibles talentos deportivos.</w:t>
            </w:r>
          </w:p>
        </w:tc>
      </w:tr>
      <w:tr w:rsidR="00941F41" w14:paraId="4A97952D" w14:textId="77777777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D540D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E34EB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0C5B6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D7C47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5B39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evidencien los cambios comportamentales en los escolares atendidos por el proyecto de inversión.</w:t>
            </w:r>
          </w:p>
        </w:tc>
      </w:tr>
      <w:tr w:rsidR="00941F41" w14:paraId="488C7AF0" w14:textId="77777777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2B9B6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B5733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D48CC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E8AF4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B279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incluyan aspectos de orden psicosocial y ciudadano que contribuyan a la formación integral.</w:t>
            </w:r>
          </w:p>
        </w:tc>
      </w:tr>
      <w:tr w:rsidR="00941F41" w14:paraId="38E680B0" w14:textId="77777777">
        <w:trPr>
          <w:trHeight w:val="51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51EC1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9BC96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4A499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B872D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Acciones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DC475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sensibilización sobre los procesos de formación integral a través del deporte.</w:t>
            </w:r>
          </w:p>
        </w:tc>
      </w:tr>
      <w:tr w:rsidR="00941F41" w14:paraId="5DCA4A33" w14:textId="77777777">
        <w:trPr>
          <w:trHeight w:val="51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3C503" w14:textId="77777777" w:rsidR="00941F41" w:rsidRDefault="00F64073">
            <w:pPr>
              <w:widowControl/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A0591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Pagar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460B8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52E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C3C83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compromisos de vigencias anteriores fenecidas</w:t>
            </w:r>
          </w:p>
        </w:tc>
      </w:tr>
    </w:tbl>
    <w:p w14:paraId="348D73D9" w14:textId="77777777" w:rsidR="00941F41" w:rsidRDefault="00941F41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1A22632" w14:textId="77777777" w:rsidR="00941F41" w:rsidRDefault="00F64073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 FINANCIAMIENTO DEL PROYECTO</w:t>
      </w:r>
    </w:p>
    <w:p w14:paraId="34A02840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recursos para el financiamiento de este proyecto provienen del presupuesto de inversión directa del I.D.R.D., y su distribución anual es la siguiente:</w:t>
      </w:r>
    </w:p>
    <w:p w14:paraId="7F350227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2FA08961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3CC327C7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25D9D975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31782104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6897632D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12C4B58E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1F75B3E6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COMPONENTES</w:t>
      </w:r>
    </w:p>
    <w:p w14:paraId="01833196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before="19" w:line="240" w:lineRule="auto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Cifras en millones de pesos</w:t>
      </w:r>
    </w:p>
    <w:p w14:paraId="2111EF5B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9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1135"/>
        <w:gridCol w:w="1134"/>
        <w:gridCol w:w="1134"/>
        <w:gridCol w:w="1134"/>
        <w:gridCol w:w="1132"/>
        <w:gridCol w:w="996"/>
      </w:tblGrid>
      <w:tr w:rsidR="00941F41" w14:paraId="16D1CDFD" w14:textId="77777777">
        <w:trPr>
          <w:trHeight w:val="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81841D0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Componentes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5A1A00A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4858F21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2D0A342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913CC47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4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790AD90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5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45F4B1F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Total</w:t>
            </w:r>
          </w:p>
        </w:tc>
      </w:tr>
      <w:tr w:rsidR="00E577FE" w14:paraId="2A518FEB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821B4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0003-Productos alimenticios, bebidas y tabaco; textiles, prendas de vestir y productos de cuero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91B21C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6AAD18" w14:textId="1682A37C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7F5226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7F733D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74D988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2C9FF3C" w14:textId="5508D582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E577FE" w14:paraId="317F3B64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0AEC29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0004-Otros bienes transportables (excepto productos metálicos, maquinaria y equipo)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2A6CE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295F25F" w14:textId="771AF62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FEF91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166B55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209E08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B6004" w14:textId="344DDAEE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E577FE" w14:paraId="3C829AE6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63F2B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825EA3" w14:textId="5F17E884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758388" w14:textId="37EFEBC9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43DCF6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809A10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A349B5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4F5BD3" w14:textId="3C8F380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</w:tr>
      <w:tr w:rsidR="00E577FE" w14:paraId="213EC862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7D3CF2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0104-Servicios prestados a las empresas y servicios de producción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98167C" w14:textId="301A3691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A37593" w14:textId="7F8B3599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28323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CD9D6D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1D0B8D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511FD3" w14:textId="4160ABF1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126</w:t>
            </w:r>
          </w:p>
        </w:tc>
      </w:tr>
      <w:tr w:rsidR="00E577FE" w14:paraId="7DD3D2CA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9A0C48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5102010068 implementos y logística para la práctica deportiva y recreativa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D5CDDF" w14:textId="05A40F4F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7A1D5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1821BC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D31814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4F935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D4C69B" w14:textId="572B4432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2401</w:t>
            </w:r>
          </w:p>
        </w:tc>
      </w:tr>
      <w:tr w:rsidR="00E577FE" w14:paraId="308A75E2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4A8F36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5103040075 personal contratado para apoyar las actividades propias de deportes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164EB5A" w14:textId="18A9DD21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A5A247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4F5BAF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7CEC8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8B4B2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F6CB8" w14:textId="3B197409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6177</w:t>
            </w:r>
          </w:p>
        </w:tc>
      </w:tr>
      <w:tr w:rsidR="00E577FE" w14:paraId="348540DE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D92AEE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0105-Servicios para la comunidad, sociales y personales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50CAE9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8511BB" w14:textId="48AADC00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15.372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05F88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1CBC84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7913D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FB94B9" w14:textId="2B78B39C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15372</w:t>
            </w:r>
          </w:p>
        </w:tc>
      </w:tr>
      <w:tr w:rsidR="00E577FE" w14:paraId="4B8131B8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165F4F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IMPUESTOS, GRAVAMENES Y SANCIONES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5351A9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7092E5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C00E26" w14:textId="2097E9DF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6EB68B2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1C6AE7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3DEB84" w14:textId="6A1AD302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E577FE" w14:paraId="4360B626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5D48F8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LOGÍSTICA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525DD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4A6BF9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1CFD63" w14:textId="710FCF8C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316ED8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7630ED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FF9D8" w14:textId="5FE0DBDB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2143</w:t>
            </w:r>
          </w:p>
        </w:tc>
      </w:tr>
      <w:tr w:rsidR="00E577FE" w14:paraId="34C19A29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38B21C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SUMINISTROS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15C200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C04E25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2BA9B" w14:textId="73EAE336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DABFD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FC0765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B4522F" w14:textId="5A6BA0D4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391</w:t>
            </w:r>
          </w:p>
        </w:tc>
      </w:tr>
      <w:tr w:rsidR="00E577FE" w14:paraId="61828A59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43DC82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TALENTO HUMANO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6F10E4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E7AE02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0B4F86" w14:textId="7082A62E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17584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F69561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0CD91F1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648D03" w14:textId="09B1D4C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17584</w:t>
            </w:r>
          </w:p>
        </w:tc>
      </w:tr>
      <w:tr w:rsidR="00E577FE" w14:paraId="6148C52D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026580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Servicio de promoción de la actividad física, la recreación y el deporte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FCD24A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1C4537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980AC6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E225D3" w14:textId="5A84077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1C599" w14:textId="6B6D92CE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67665" w14:textId="26B96F86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367</w:t>
            </w:r>
          </w:p>
        </w:tc>
      </w:tr>
      <w:tr w:rsidR="00E577FE" w14:paraId="118B8DF0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C129F0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Servicio de Escuelas Deportivas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072BDD1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E8EEC3" w14:textId="77777777" w:rsidR="00E577FE" w:rsidRPr="00E577FE" w:rsidRDefault="00E577FE" w:rsidP="00E577FE">
            <w:pPr>
              <w:widowControl/>
              <w:spacing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1CA827" w14:textId="777777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6B96A4" w14:textId="78978141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21615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7EED72" w14:textId="17FF1482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23529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67D60E" w14:textId="5585A938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45144</w:t>
            </w:r>
          </w:p>
        </w:tc>
      </w:tr>
      <w:tr w:rsidR="00E577FE" w14:paraId="181ACDE4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D0E22A" w14:textId="77777777" w:rsidR="00E577FE" w:rsidRDefault="00E577FE" w:rsidP="00E577FE">
            <w:pPr>
              <w:widowControl/>
              <w:spacing w:line="240" w:lineRule="auto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814504" w14:textId="07004DDB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8578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41898A" w14:textId="6A5EEEE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15550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639DD" w14:textId="5A0B1F1A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20151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6BF1C" w14:textId="78F6FBBA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21798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7E5743" w14:textId="207FD1DE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23713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E660C2" w14:textId="22110233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89790</w:t>
            </w:r>
          </w:p>
        </w:tc>
      </w:tr>
    </w:tbl>
    <w:p w14:paraId="57596E61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1CEC752E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36581571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FLUJO FINANCIERO</w:t>
      </w:r>
    </w:p>
    <w:p w14:paraId="6C3B5E93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11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Cifras en millones de pesos</w:t>
      </w:r>
    </w:p>
    <w:p w14:paraId="3CA81507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 w:hanging="116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9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92"/>
        <w:gridCol w:w="853"/>
        <w:gridCol w:w="710"/>
        <w:gridCol w:w="708"/>
        <w:gridCol w:w="851"/>
        <w:gridCol w:w="853"/>
        <w:gridCol w:w="849"/>
      </w:tblGrid>
      <w:tr w:rsidR="00941F41" w14:paraId="2E367A24" w14:textId="77777777">
        <w:trPr>
          <w:trHeight w:val="20"/>
        </w:trPr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173B8F7A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FUENTE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2FBFE4E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857DF02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134669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4811F8F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4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08A47CA1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5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294DF180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E577FE" w14:paraId="05B1C56B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F88B38" w14:textId="77777777" w:rsid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Aportes del Distrito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01E2E0" w14:textId="05D84F73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6.771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6964D8" w14:textId="22E3CEE8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9.618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4E9885" w14:textId="4D72183C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13.486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73E0F4B" w14:textId="21C13819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15.745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DD7614" w14:textId="50E9580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22.213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07C232" w14:textId="1732176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67.833</w:t>
            </w:r>
          </w:p>
        </w:tc>
      </w:tr>
      <w:tr w:rsidR="00E577FE" w14:paraId="3072E105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EF57C4" w14:textId="77777777" w:rsid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SGP y Recursos administrados (Otras rentas contractuales).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06AF06" w14:textId="7AD6D677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1.807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757B8E" w14:textId="406FE885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5.932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11D286" w14:textId="23C7A993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6.665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633A6" w14:textId="36079FDE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6.053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5B84065" w14:textId="5D8CD0E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1.500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8B3B69" w14:textId="4664772F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21.957</w:t>
            </w:r>
          </w:p>
        </w:tc>
      </w:tr>
      <w:tr w:rsidR="00E577FE" w14:paraId="0402A7F4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F474C" w14:textId="77777777" w:rsid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CEF737" w14:textId="1C57C434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8.578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ED331" w14:textId="46D1BB51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15.550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28F350" w14:textId="2128AAB8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20.151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B2F36" w14:textId="5B5F577D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21.798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1EFAB6" w14:textId="326FFA25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23.713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51EFC" w14:textId="73EEBD1B" w:rsidR="00E577FE" w:rsidRPr="00E577FE" w:rsidRDefault="00E577FE" w:rsidP="00E577FE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 w:rsidRPr="00E577FE">
              <w:rPr>
                <w:rFonts w:ascii="Arial" w:hAnsi="Arial" w:cs="Arial"/>
                <w:sz w:val="16"/>
                <w:szCs w:val="16"/>
              </w:rPr>
              <w:t>89.790</w:t>
            </w:r>
          </w:p>
        </w:tc>
      </w:tr>
    </w:tbl>
    <w:p w14:paraId="74F1FF99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16" w:hanging="116"/>
        <w:rPr>
          <w:rFonts w:ascii="Arial" w:eastAsia="Arial" w:hAnsi="Arial" w:cs="Arial"/>
          <w:color w:val="000000"/>
          <w:sz w:val="22"/>
          <w:szCs w:val="22"/>
        </w:rPr>
      </w:pPr>
    </w:p>
    <w:p w14:paraId="02E7871F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before="32" w:line="24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 OTROS ASPECTOS DEL PROYECTO</w:t>
      </w:r>
    </w:p>
    <w:p w14:paraId="07377187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before="32" w:line="24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50B0389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dar solución a la problemática identificada, el éxito del presente proyecto requiere un trabajo intersectorial con la Secretaría de Educación del Distrito, Instituciones Educativas Distritales, la comunidad educativa, organismos deportivos y empresa privada.</w:t>
      </w:r>
    </w:p>
    <w:p w14:paraId="42939825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spacing w:line="240" w:lineRule="auto"/>
        <w:ind w:right="-9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33409809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En lo que corresponde a las relaciones internas y externas, se define como Gerente del Proyecto al Subdirector Técnico de Recreación y Deportes y como Coordinador General del Proyecto al Asesor de Dirección General Código 105 Grado 02, quien es el responsable de la formulación, ejecución y seguimiento del proyecto con el siguiente grupo de Apoyo:</w:t>
      </w:r>
    </w:p>
    <w:p w14:paraId="50156DE1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82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59"/>
        <w:gridCol w:w="8269"/>
      </w:tblGrid>
      <w:tr w:rsidR="00941F41" w14:paraId="26A82549" w14:textId="77777777">
        <w:tc>
          <w:tcPr>
            <w:tcW w:w="1559" w:type="dxa"/>
            <w:shd w:val="clear" w:color="auto" w:fill="auto"/>
          </w:tcPr>
          <w:p w14:paraId="61253E0F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Formulación: </w:t>
            </w:r>
          </w:p>
        </w:tc>
        <w:tc>
          <w:tcPr>
            <w:tcW w:w="8269" w:type="dxa"/>
            <w:shd w:val="clear" w:color="auto" w:fill="auto"/>
          </w:tcPr>
          <w:p w14:paraId="6CCA9FCF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3461CAA7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Contratistas</w:t>
            </w:r>
          </w:p>
        </w:tc>
      </w:tr>
      <w:tr w:rsidR="00941F41" w14:paraId="0AACCEED" w14:textId="77777777">
        <w:tc>
          <w:tcPr>
            <w:tcW w:w="1559" w:type="dxa"/>
            <w:shd w:val="clear" w:color="auto" w:fill="auto"/>
          </w:tcPr>
          <w:p w14:paraId="1BAB3957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Ejecución:</w:t>
            </w:r>
          </w:p>
        </w:tc>
        <w:tc>
          <w:tcPr>
            <w:tcW w:w="8269" w:type="dxa"/>
            <w:shd w:val="clear" w:color="auto" w:fill="auto"/>
          </w:tcPr>
          <w:p w14:paraId="12C36D97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6E4FE90F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Contratistas</w:t>
            </w:r>
          </w:p>
        </w:tc>
      </w:tr>
      <w:tr w:rsidR="00941F41" w14:paraId="78F2833B" w14:textId="77777777">
        <w:tc>
          <w:tcPr>
            <w:tcW w:w="1559" w:type="dxa"/>
            <w:shd w:val="clear" w:color="auto" w:fill="auto"/>
          </w:tcPr>
          <w:p w14:paraId="228B11EC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lastRenderedPageBreak/>
              <w:t>Seguimiento:</w:t>
            </w:r>
          </w:p>
        </w:tc>
        <w:tc>
          <w:tcPr>
            <w:tcW w:w="8269" w:type="dxa"/>
            <w:shd w:val="clear" w:color="auto" w:fill="auto"/>
          </w:tcPr>
          <w:p w14:paraId="4C3B4A93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19A8B9F4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Contratistas</w:t>
            </w:r>
          </w:p>
        </w:tc>
      </w:tr>
    </w:tbl>
    <w:p w14:paraId="0AA1541D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6A24A2BE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A84346F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estudios que respaldan este proyecto son:</w:t>
      </w:r>
    </w:p>
    <w:p w14:paraId="5CDC3EE5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865B65B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91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3823"/>
        <w:gridCol w:w="4819"/>
        <w:gridCol w:w="1276"/>
      </w:tblGrid>
      <w:tr w:rsidR="00941F41" w14:paraId="212FC96E" w14:textId="77777777">
        <w:trPr>
          <w:trHeight w:val="6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116865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ED264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A2F28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DEL ESTUDIO</w:t>
            </w:r>
          </w:p>
        </w:tc>
      </w:tr>
      <w:tr w:rsidR="00941F41" w14:paraId="48E9961A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F47C5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1CFF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2209B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</w:tr>
      <w:tr w:rsidR="00941F41" w14:paraId="746A50C0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03B56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12E8F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3CF08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</w:tr>
      <w:tr w:rsidR="00941F41" w14:paraId="7F9635B0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8D6DA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741D6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58402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</w:t>
            </w:r>
          </w:p>
        </w:tc>
      </w:tr>
      <w:tr w:rsidR="00941F41" w14:paraId="40A0E1CE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8F8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D3224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971D5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</w:t>
            </w:r>
          </w:p>
        </w:tc>
      </w:tr>
      <w:tr w:rsidR="00941F41" w14:paraId="2135831D" w14:textId="77777777">
        <w:trPr>
          <w:trHeight w:val="6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36530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DDBF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CAAE9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41F41" w14:paraId="495D2254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3BA8A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81327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3A2E5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41F41" w14:paraId="1FCE8DB4" w14:textId="77777777">
        <w:trPr>
          <w:trHeight w:val="8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AC304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sobre el impacto de la práctica deportiva y nivel de satisfacción de los estudiantes que frecuentan el programa 40x40 área temática deportes – IDRD.</w:t>
            </w:r>
          </w:p>
          <w:p w14:paraId="73182367" w14:textId="77777777" w:rsidR="00941F41" w:rsidRDefault="00941F41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3140B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Servicios Integrados de Consultoría SAS que fue contratada por el Instituto Distrital de Recreación y Deporte.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49394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41F41" w14:paraId="126D7092" w14:textId="77777777">
        <w:trPr>
          <w:trHeight w:val="9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EFA19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sobre el impacto de la práctica deportiva y nivel de satisfacción de los estudiantes que frecuentan el programa 40x40 área temática deportes – IDRD.</w:t>
            </w:r>
          </w:p>
          <w:p w14:paraId="096D6468" w14:textId="77777777" w:rsidR="00941F41" w:rsidRDefault="00941F41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19CA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3BFAE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</w:tr>
      <w:tr w:rsidR="00941F41" w14:paraId="26E152BC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45C58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7647F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755BF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2008</w:t>
            </w:r>
          </w:p>
        </w:tc>
      </w:tr>
    </w:tbl>
    <w:p w14:paraId="2D2FC1AD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C25D959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30FFA74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 MARCO LEGAL Y NORMATIVO</w:t>
      </w:r>
    </w:p>
    <w:p w14:paraId="47082D26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1FB8F222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proyecto de inversión planteado se enmarca jurídica y técnicamente en los siguientes documentos:</w:t>
      </w:r>
    </w:p>
    <w:p w14:paraId="152DC856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186B57BF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Acuerdo 761 de 2020 por medio del cual se adopta el Plan de Desarrollo Económico, Social, Ambiental y de Obras Públicas del Distrito Capital 2020-2024 “Un Nuevo Contrato Social y Ambiental para la Bogotá del Siglo XXI”.</w:t>
      </w:r>
    </w:p>
    <w:p w14:paraId="6911FF52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27CCAD2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Constitución Política de Colombia de 1991. Artículo 52, El Estado reconoce y protege la diversidad </w:t>
      </w:r>
      <w:r>
        <w:rPr>
          <w:rFonts w:ascii="Arial" w:eastAsia="Arial" w:hAnsi="Arial" w:cs="Arial"/>
          <w:sz w:val="22"/>
          <w:szCs w:val="22"/>
        </w:rPr>
        <w:lastRenderedPageBreak/>
        <w:t xml:space="preserve">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387DD8EB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4EF7884F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09352FD8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8792F95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Acuerdo 4 de 1978 Por el cual se crea el Instituto Distrital para la Recreación y el Deporte.</w:t>
      </w:r>
    </w:p>
    <w:p w14:paraId="3C235739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32D5F55B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5532811E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D904CAB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Ley 1098 de 2006, Por la cual se expide el código de la infancia y la adolescencia.</w:t>
      </w:r>
    </w:p>
    <w:p w14:paraId="73D9FDC1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CE8D9D1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5BF8CE69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731387C7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4F4CE43D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53DCD73E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520 de 2011, por el cual se adopta la Política Pública de Infancia y Adolescencia de Bogotá, Distrito Capital, 2011 – 2021</w:t>
      </w:r>
    </w:p>
    <w:p w14:paraId="5A3A529E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A806339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470 de 2007 por el cual se adopta la Política Pública de Discapacidad para el Distrito Capital 2020.</w:t>
      </w:r>
    </w:p>
    <w:p w14:paraId="7A6B43CA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14A488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Política Pública de Juventud 2019–2030 aprobada y adoptada por el Consejo de Política Económica y Social del Distrito (CONPES).</w:t>
      </w:r>
    </w:p>
    <w:p w14:paraId="32F8AA88" w14:textId="77777777" w:rsidR="00941F41" w:rsidRDefault="00941F41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</w:p>
    <w:p w14:paraId="08B2F4EF" w14:textId="77777777" w:rsidR="00941F41" w:rsidRDefault="00F64073">
      <w:pPr>
        <w:spacing w:line="24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Política Pública de Atención, Asistencia y Reparación Integral a Víctimas del Conflicto Armado.</w:t>
      </w:r>
    </w:p>
    <w:p w14:paraId="546B278D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2DD924F0" w14:textId="77777777" w:rsidR="00941F41" w:rsidRDefault="00F64073">
      <w:pPr>
        <w:widowControl/>
        <w:spacing w:line="240" w:lineRule="auto"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7E6AE76C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before="13"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663D0B13" w14:textId="77777777" w:rsidR="00941F41" w:rsidRDefault="00F64073">
      <w:pPr>
        <w:pBdr>
          <w:top w:val="nil"/>
          <w:left w:val="nil"/>
          <w:bottom w:val="nil"/>
          <w:right w:val="nil"/>
          <w:between w:val="nil"/>
        </w:pBdr>
        <w:spacing w:before="32" w:line="240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 EVALUACIÓN DEL PROYECTO</w:t>
      </w:r>
    </w:p>
    <w:p w14:paraId="4EDEC705" w14:textId="77777777" w:rsidR="00941F41" w:rsidRDefault="00941F4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0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941F41" w14:paraId="6BA61DE5" w14:textId="7777777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5F2F7" w14:textId="77777777" w:rsidR="00941F41" w:rsidRDefault="00F6407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DA00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INDICADOR MGA</w:t>
            </w:r>
          </w:p>
        </w:tc>
      </w:tr>
      <w:tr w:rsidR="00941F41" w14:paraId="0BB8A40C" w14:textId="77777777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5C99C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D.C.</w:t>
            </w:r>
          </w:p>
          <w:p w14:paraId="4AA44368" w14:textId="77777777" w:rsidR="00941F41" w:rsidRDefault="00941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ACF8A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941F41" w14:paraId="38DE8C6B" w14:textId="77777777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7A1BB4" w14:textId="77777777" w:rsidR="00941F41" w:rsidRDefault="00941F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59CD5" w14:textId="77777777" w:rsidR="00941F41" w:rsidRDefault="00F640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con talento deportivo identificadas</w:t>
            </w:r>
          </w:p>
        </w:tc>
      </w:tr>
    </w:tbl>
    <w:p w14:paraId="4CBDB438" w14:textId="77777777" w:rsidR="00941F41" w:rsidRDefault="00941F41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0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51"/>
        <w:gridCol w:w="6040"/>
      </w:tblGrid>
      <w:tr w:rsidR="00941F41" w14:paraId="7D2648C4" w14:textId="77777777">
        <w:trPr>
          <w:trHeight w:val="300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7AFE6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3BF15" w14:textId="77777777" w:rsidR="00941F41" w:rsidRDefault="00F64073">
            <w:pPr>
              <w:widowControl/>
              <w:spacing w:line="240" w:lineRule="auto"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941F41" w14:paraId="22865245" w14:textId="77777777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C273A0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DA94AB" w14:textId="77777777" w:rsidR="00941F41" w:rsidRDefault="00F64073">
            <w:pPr>
              <w:widowControl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 sea el caso, el recurso humano necesario para ejecutar o administrar el proyecto.</w:t>
            </w:r>
          </w:p>
        </w:tc>
      </w:tr>
      <w:tr w:rsidR="00941F41" w14:paraId="574C5C22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ED525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13A922" w14:textId="77777777" w:rsidR="00941F41" w:rsidRDefault="00F64073">
            <w:pPr>
              <w:widowControl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 toda clase de insumos requeridos para el desempeño de las actividades administrativas de la entidad.</w:t>
            </w:r>
          </w:p>
        </w:tc>
      </w:tr>
      <w:tr w:rsidR="00941F41" w14:paraId="31D8E4F1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7777BF0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DA7C22" w14:textId="77777777" w:rsidR="00941F41" w:rsidRDefault="00F64073">
            <w:pPr>
              <w:widowControl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 los medios y métodos que permiten hacer entrega oportuna de los bienes y servicios de la entidad o de un servicio.</w:t>
            </w:r>
          </w:p>
        </w:tc>
      </w:tr>
      <w:tr w:rsidR="00941F41" w14:paraId="4CEDE639" w14:textId="77777777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3BB0E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DBBE932" w14:textId="77777777" w:rsidR="00941F41" w:rsidRDefault="00F64073">
            <w:pPr>
              <w:widowControl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al conjunto de los componentes físicos de una tecnología, como por ejemplo una computadora.</w:t>
            </w:r>
          </w:p>
        </w:tc>
      </w:tr>
      <w:tr w:rsidR="00941F41" w14:paraId="6DAFB6FA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A60859" w14:textId="77777777" w:rsidR="00941F41" w:rsidRDefault="00F64073">
            <w:pPr>
              <w:widowControl/>
              <w:spacing w:line="240" w:lineRule="auto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B30E6" w14:textId="77777777" w:rsidR="00941F41" w:rsidRDefault="00F64073">
            <w:pPr>
              <w:widowControl/>
              <w:spacing w:line="240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al equipamiento lógico o soporte lógico de un sistema informático, por ejemplo las aplicaciones de ofimática.</w:t>
            </w:r>
          </w:p>
        </w:tc>
      </w:tr>
    </w:tbl>
    <w:p w14:paraId="090B8358" w14:textId="77777777" w:rsidR="00941F41" w:rsidRDefault="00F64073">
      <w:pPr>
        <w:widowControl/>
        <w:shd w:val="clear" w:color="auto" w:fill="FFFFFF"/>
        <w:spacing w:line="240" w:lineRule="auto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 </w:t>
      </w:r>
    </w:p>
    <w:p w14:paraId="19BA7773" w14:textId="77777777" w:rsidR="00941F41" w:rsidRDefault="00941F41">
      <w:pPr>
        <w:rPr>
          <w:rFonts w:ascii="Arial" w:eastAsia="Arial" w:hAnsi="Arial" w:cs="Arial"/>
          <w:sz w:val="22"/>
          <w:szCs w:val="22"/>
        </w:rPr>
      </w:pPr>
    </w:p>
    <w:sectPr w:rsidR="00941F41">
      <w:headerReference w:type="even" r:id="rId8"/>
      <w:headerReference w:type="default" r:id="rId9"/>
      <w:headerReference w:type="first" r:id="rId10"/>
      <w:pgSz w:w="12240" w:h="15840"/>
      <w:pgMar w:top="1719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5660" w14:textId="77777777" w:rsidR="00E1215E" w:rsidRDefault="00E1215E">
      <w:pPr>
        <w:spacing w:line="240" w:lineRule="auto"/>
      </w:pPr>
      <w:r>
        <w:separator/>
      </w:r>
    </w:p>
  </w:endnote>
  <w:endnote w:type="continuationSeparator" w:id="0">
    <w:p w14:paraId="09F06FF8" w14:textId="77777777" w:rsidR="00E1215E" w:rsidRDefault="00E12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, 宋体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84FF0" w14:textId="77777777" w:rsidR="00E1215E" w:rsidRDefault="00E1215E">
      <w:pPr>
        <w:spacing w:line="240" w:lineRule="auto"/>
      </w:pPr>
      <w:r>
        <w:separator/>
      </w:r>
    </w:p>
  </w:footnote>
  <w:footnote w:type="continuationSeparator" w:id="0">
    <w:p w14:paraId="087DF479" w14:textId="77777777" w:rsidR="00E1215E" w:rsidRDefault="00E12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68B71" w14:textId="77777777" w:rsidR="00941F41" w:rsidRDefault="00941F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eastAsia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5BE1" w14:textId="77777777" w:rsidR="00941F41" w:rsidRDefault="00F640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jc w:val="center"/>
      <w:rPr>
        <w:rFonts w:eastAsia="Times New Roman" w:cs="Times New Roman"/>
        <w:color w:val="000000"/>
      </w:rPr>
    </w:pPr>
    <w:r>
      <w:rPr>
        <w:rFonts w:eastAsia="Times New Roman" w:cs="Times New Roman"/>
        <w:noProof/>
        <w:color w:val="000000"/>
        <w:lang w:val="es-ES" w:eastAsia="es-ES" w:bidi="ar-SA"/>
      </w:rPr>
      <w:drawing>
        <wp:inline distT="0" distB="0" distL="0" distR="0" wp14:anchorId="0AE7710D" wp14:editId="6BE8A6C2">
          <wp:extent cx="5391150" cy="43815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4F927" w14:textId="77777777" w:rsidR="00941F41" w:rsidRDefault="00941F4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rPr>
        <w:rFonts w:eastAsia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6F6DFC"/>
    <w:multiLevelType w:val="multilevel"/>
    <w:tmpl w:val="68D66876"/>
    <w:lvl w:ilvl="0">
      <w:start w:val="1"/>
      <w:numFmt w:val="decimal"/>
      <w:pStyle w:val="Ttulo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F41"/>
    <w:rsid w:val="002E321B"/>
    <w:rsid w:val="003567CA"/>
    <w:rsid w:val="00820DA1"/>
    <w:rsid w:val="00927943"/>
    <w:rsid w:val="00941F41"/>
    <w:rsid w:val="00A776E6"/>
    <w:rsid w:val="00E1215E"/>
    <w:rsid w:val="00E577FE"/>
    <w:rsid w:val="00F6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37942"/>
  <w15:docId w15:val="{393E0373-16E6-462B-A93A-FD0A7684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O" w:eastAsia="es-E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styleId="Ttulo1">
    <w:name w:val="heading 1"/>
    <w:basedOn w:val="Encabezado1"/>
    <w:next w:val="Textoindependiente"/>
    <w:qFormat/>
    <w:pPr>
      <w:outlineLvl w:val="0"/>
    </w:pPr>
    <w:rPr>
      <w:b/>
      <w:bCs/>
      <w:sz w:val="32"/>
      <w:szCs w:val="32"/>
    </w:rPr>
  </w:style>
  <w:style w:type="paragraph" w:styleId="Ttulo2">
    <w:name w:val="heading 2"/>
    <w:basedOn w:val="Encabezado1"/>
    <w:next w:val="Textoindependiente"/>
    <w:qFormat/>
    <w:pPr>
      <w:outlineLvl w:val="1"/>
    </w:pPr>
    <w:rPr>
      <w:b/>
      <w:bCs/>
      <w:i/>
      <w:iCs/>
    </w:rPr>
  </w:style>
  <w:style w:type="paragraph" w:styleId="Ttulo3">
    <w:name w:val="heading 3"/>
    <w:basedOn w:val="Encabezado1"/>
    <w:next w:val="Textoindependiente"/>
    <w:qFormat/>
    <w:pPr>
      <w:numPr>
        <w:ilvl w:val="2"/>
        <w:numId w:val="1"/>
      </w:numPr>
      <w:outlineLvl w:val="2"/>
    </w:pPr>
    <w:rPr>
      <w:b/>
      <w:bCs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  <w:sz w:val="22"/>
      <w:szCs w:val="22"/>
      <w:shd w:val="clear" w:color="auto" w:fill="FFFF00"/>
    </w:rPr>
  </w:style>
  <w:style w:type="character" w:customStyle="1" w:styleId="WW8Num2z1">
    <w:name w:val="WW8Num2z1"/>
    <w:rPr>
      <w:rFonts w:ascii="Courier New" w:hAnsi="Courier New" w:cs="Arial"/>
      <w:b w:val="0"/>
      <w:bCs w:val="0"/>
      <w:color w:val="auto"/>
      <w:sz w:val="24"/>
      <w:szCs w:val="24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sz w:val="22"/>
      <w:szCs w:val="22"/>
      <w:shd w:val="clear" w:color="auto" w:fill="FFFF00"/>
      <w:lang w:eastAsia="es-ES"/>
    </w:rPr>
  </w:style>
  <w:style w:type="character" w:customStyle="1" w:styleId="WW8Num3z1">
    <w:name w:val="WW8Num3z1"/>
    <w:rPr>
      <w:rFonts w:ascii="Courier New" w:hAnsi="Courier New" w:cs="Courier New"/>
      <w:sz w:val="20"/>
    </w:rPr>
  </w:style>
  <w:style w:type="character" w:customStyle="1" w:styleId="WW8Num3z2">
    <w:name w:val="WW8Num3z2"/>
    <w:rPr>
      <w:rFonts w:ascii="Wingdings" w:hAnsi="Wingdings" w:cs="Wingdings"/>
      <w:sz w:val="20"/>
    </w:rPr>
  </w:style>
  <w:style w:type="character" w:customStyle="1" w:styleId="WW8Num4z0">
    <w:name w:val="WW8Num4z0"/>
    <w:rPr>
      <w:rFonts w:ascii="Symbol" w:hAnsi="Symbol" w:cs="Symbol"/>
      <w:color w:val="000000"/>
      <w:sz w:val="20"/>
      <w:lang w:val="es-CO" w:bidi="hi-IN"/>
    </w:rPr>
  </w:style>
  <w:style w:type="character" w:customStyle="1" w:styleId="WW8Num4z1">
    <w:name w:val="WW8Num4z1"/>
    <w:rPr>
      <w:rFonts w:ascii="OpenSymbol" w:hAnsi="OpenSymbol" w:cs="Courier New"/>
      <w:sz w:val="20"/>
    </w:rPr>
  </w:style>
  <w:style w:type="character" w:customStyle="1" w:styleId="WW8Num5z0">
    <w:name w:val="WW8Num5z0"/>
    <w:rPr>
      <w:rFonts w:ascii="Symbol" w:eastAsia="SimSun" w:hAnsi="Symbol" w:cs="Symbol"/>
      <w:color w:val="000000"/>
      <w:sz w:val="20"/>
      <w:szCs w:val="28"/>
      <w:lang w:val="es-CO" w:bidi="hi-IN"/>
    </w:rPr>
  </w:style>
  <w:style w:type="character" w:customStyle="1" w:styleId="WW8Num5z1">
    <w:name w:val="WW8Num5z1"/>
    <w:rPr>
      <w:rFonts w:ascii="OpenSymbol" w:hAnsi="OpenSymbol" w:cs="Arial"/>
      <w:b/>
      <w:sz w:val="24"/>
    </w:rPr>
  </w:style>
  <w:style w:type="character" w:customStyle="1" w:styleId="WW8Num5z2">
    <w:name w:val="WW8Num5z2"/>
    <w:rPr>
      <w:rFonts w:ascii="Wingdings" w:hAnsi="Wingdings" w:cs="Wingdings"/>
      <w:sz w:val="20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/>
      <w:color w:val="000000"/>
      <w:sz w:val="20"/>
      <w:szCs w:val="28"/>
    </w:rPr>
  </w:style>
  <w:style w:type="character" w:customStyle="1" w:styleId="WW8Num6z1">
    <w:name w:val="WW8Num6z1"/>
    <w:rPr>
      <w:rFonts w:ascii="OpenSymbol" w:hAnsi="OpenSymbol" w:cs="Symbol"/>
      <w:sz w:val="28"/>
    </w:rPr>
  </w:style>
  <w:style w:type="character" w:customStyle="1" w:styleId="WW8Num7z0">
    <w:name w:val="WW8Num7z0"/>
    <w:rPr>
      <w:rFonts w:ascii="Symbol" w:hAnsi="Symbol" w:cs="Wingdings"/>
      <w:sz w:val="20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Arial"/>
      <w:color w:val="000000"/>
      <w:szCs w:val="24"/>
    </w:rPr>
  </w:style>
  <w:style w:type="character" w:customStyle="1" w:styleId="WW8Num8z1">
    <w:name w:val="WW8Num8z1"/>
    <w:rPr>
      <w:rFonts w:ascii="OpenSymbol" w:hAnsi="OpenSymbol" w:cs="Arial"/>
      <w:b w:val="0"/>
      <w:bCs w:val="0"/>
      <w:color w:val="auto"/>
      <w:sz w:val="24"/>
      <w:szCs w:val="24"/>
    </w:rPr>
  </w:style>
  <w:style w:type="character" w:customStyle="1" w:styleId="Fuentedeprrafopredeter1">
    <w:name w:val="Fuente de párrafo predeter.1"/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Fuentedeprrafopredeter3">
    <w:name w:val="Fuente de párrafo predeter.3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Fuentedeprrafopredeter2">
    <w:name w:val="Fuente de párrafo predeter.2"/>
  </w:style>
  <w:style w:type="character" w:styleId="Hipervnculo">
    <w:name w:val="Hyperlink"/>
    <w:rPr>
      <w:color w:val="000080"/>
      <w:u w:val="single"/>
    </w:rPr>
  </w:style>
  <w:style w:type="character" w:customStyle="1" w:styleId="Enlacedelndice">
    <w:name w:val="Enlace del índice"/>
  </w:style>
  <w:style w:type="character" w:customStyle="1" w:styleId="WW8Num8ztrue">
    <w:name w:val="WW8Num8ztrue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8Num11z0">
    <w:name w:val="WW8Num11z0"/>
    <w:rPr>
      <w:rFonts w:ascii="Symbol" w:hAnsi="Symbol" w:cs="Symbol"/>
      <w:sz w:val="20"/>
    </w:rPr>
  </w:style>
  <w:style w:type="character" w:customStyle="1" w:styleId="WW8Num10z0">
    <w:name w:val="WW8Num10z0"/>
    <w:rPr>
      <w:rFonts w:ascii="Symbol" w:eastAsia="Times New Roman" w:hAnsi="Symbol" w:cs="Symbol"/>
      <w:sz w:val="24"/>
      <w:szCs w:val="24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  <w:sz w:val="24"/>
      <w:szCs w:val="24"/>
    </w:rPr>
  </w:style>
  <w:style w:type="character" w:customStyle="1" w:styleId="WWCharLFO1LVL1">
    <w:name w:val="WW_CharLFO1LVL1"/>
    <w:rPr>
      <w:rFonts w:ascii="Arial" w:hAnsi="Arial" w:cs="Arial"/>
      <w:color w:val="000000"/>
      <w:szCs w:val="24"/>
    </w:rPr>
  </w:style>
  <w:style w:type="character" w:customStyle="1" w:styleId="WWCharLFO1LVL2">
    <w:name w:val="WW_CharLFO1LVL2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3">
    <w:name w:val="WW_CharLFO1LVL3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4">
    <w:name w:val="WW_CharLFO1LVL4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5">
    <w:name w:val="WW_CharLFO1LVL5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6">
    <w:name w:val="WW_CharLFO1LVL6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7">
    <w:name w:val="WW_CharLFO1LVL7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8">
    <w:name w:val="WW_CharLFO1LVL8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1LVL9">
    <w:name w:val="WW_CharLFO1LVL9"/>
    <w:rPr>
      <w:rFonts w:ascii="Arial" w:hAnsi="Arial" w:cs="Arial"/>
      <w:b w:val="0"/>
      <w:bCs w:val="0"/>
      <w:color w:val="auto"/>
      <w:sz w:val="24"/>
      <w:szCs w:val="24"/>
    </w:rPr>
  </w:style>
  <w:style w:type="character" w:customStyle="1" w:styleId="WWCharLFO2LVL1">
    <w:name w:val="WW_CharLFO2LVL1"/>
    <w:rPr>
      <w:rFonts w:ascii="Symbol" w:hAnsi="Symbol" w:cs="Symbol"/>
      <w:sz w:val="20"/>
    </w:rPr>
  </w:style>
  <w:style w:type="character" w:customStyle="1" w:styleId="WWCharLFO3LVL1">
    <w:name w:val="WW_CharLFO3LVL1"/>
    <w:rPr>
      <w:rFonts w:ascii="Symbol" w:hAnsi="Symbol" w:cs="Symbol"/>
      <w:sz w:val="20"/>
    </w:rPr>
  </w:style>
  <w:style w:type="character" w:customStyle="1" w:styleId="WWCharLFO3LVL2">
    <w:name w:val="WW_CharLFO3LVL2"/>
    <w:rPr>
      <w:rFonts w:ascii="Courier New" w:hAnsi="Courier New" w:cs="Arial"/>
      <w:b/>
      <w:sz w:val="24"/>
    </w:rPr>
  </w:style>
  <w:style w:type="character" w:customStyle="1" w:styleId="WWCharLFO3LVL3">
    <w:name w:val="WW_CharLFO3LVL3"/>
    <w:rPr>
      <w:rFonts w:ascii="Wingdings" w:hAnsi="Wingdings" w:cs="Wingdings"/>
      <w:sz w:val="20"/>
    </w:rPr>
  </w:style>
  <w:style w:type="character" w:customStyle="1" w:styleId="WWCharLFO3LVL4">
    <w:name w:val="WW_CharLFO3LVL4"/>
    <w:rPr>
      <w:rFonts w:ascii="Wingdings" w:hAnsi="Wingdings" w:cs="Wingdings"/>
      <w:sz w:val="20"/>
    </w:rPr>
  </w:style>
  <w:style w:type="character" w:customStyle="1" w:styleId="WWCharLFO3LVL5">
    <w:name w:val="WW_CharLFO3LVL5"/>
    <w:rPr>
      <w:rFonts w:ascii="Wingdings" w:hAnsi="Wingdings" w:cs="Wingdings"/>
      <w:sz w:val="20"/>
    </w:rPr>
  </w:style>
  <w:style w:type="character" w:customStyle="1" w:styleId="WWCharLFO3LVL6">
    <w:name w:val="WW_CharLFO3LVL6"/>
    <w:rPr>
      <w:rFonts w:ascii="Wingdings" w:hAnsi="Wingdings" w:cs="Wingdings"/>
      <w:sz w:val="20"/>
    </w:rPr>
  </w:style>
  <w:style w:type="character" w:customStyle="1" w:styleId="WWCharLFO3LVL7">
    <w:name w:val="WW_CharLFO3LVL7"/>
    <w:rPr>
      <w:rFonts w:ascii="Wingdings" w:hAnsi="Wingdings" w:cs="Wingdings"/>
      <w:sz w:val="20"/>
    </w:rPr>
  </w:style>
  <w:style w:type="character" w:customStyle="1" w:styleId="WWCharLFO3LVL8">
    <w:name w:val="WW_CharLFO3LVL8"/>
    <w:rPr>
      <w:rFonts w:ascii="Wingdings" w:hAnsi="Wingdings" w:cs="Wingdings"/>
      <w:sz w:val="20"/>
    </w:rPr>
  </w:style>
  <w:style w:type="character" w:customStyle="1" w:styleId="WWCharLFO3LVL9">
    <w:name w:val="WW_CharLFO3LVL9"/>
    <w:rPr>
      <w:rFonts w:ascii="Wingdings" w:hAnsi="Wingdings" w:cs="Wingdings"/>
      <w:sz w:val="20"/>
    </w:rPr>
  </w:style>
  <w:style w:type="character" w:customStyle="1" w:styleId="WWCharLFO4LVL1">
    <w:name w:val="WW_CharLFO4LVL1"/>
    <w:rPr>
      <w:rFonts w:ascii="Symbol" w:eastAsia="Times New Roman" w:hAnsi="Symbol" w:cs="Symbol"/>
      <w:sz w:val="24"/>
      <w:szCs w:val="24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3">
    <w:name w:val="WW_CharLFO4LVL3"/>
    <w:rPr>
      <w:rFonts w:ascii="Wingdings" w:hAnsi="Wingdings" w:cs="Wingdings"/>
    </w:rPr>
  </w:style>
  <w:style w:type="character" w:customStyle="1" w:styleId="WWCharLFO4LVL4">
    <w:name w:val="WW_CharLFO4LVL4"/>
    <w:rPr>
      <w:rFonts w:ascii="Wingdings" w:hAnsi="Wingdings" w:cs="Wingdings"/>
    </w:rPr>
  </w:style>
  <w:style w:type="character" w:customStyle="1" w:styleId="WWCharLFO4LVL5">
    <w:name w:val="WW_CharLFO4LVL5"/>
    <w:rPr>
      <w:rFonts w:ascii="Wingdings" w:hAnsi="Wingdings" w:cs="Wingdings"/>
    </w:rPr>
  </w:style>
  <w:style w:type="character" w:customStyle="1" w:styleId="WWCharLFO4LVL6">
    <w:name w:val="WW_CharLFO4LVL6"/>
    <w:rPr>
      <w:rFonts w:ascii="Wingdings" w:hAnsi="Wingdings" w:cs="Wingdings"/>
    </w:rPr>
  </w:style>
  <w:style w:type="character" w:customStyle="1" w:styleId="WWCharLFO4LVL7">
    <w:name w:val="WW_CharLFO4LVL7"/>
    <w:rPr>
      <w:rFonts w:ascii="Wingdings" w:hAnsi="Wingdings" w:cs="Wingdings"/>
    </w:rPr>
  </w:style>
  <w:style w:type="character" w:customStyle="1" w:styleId="WWCharLFO4LVL8">
    <w:name w:val="WW_CharLFO4LVL8"/>
    <w:rPr>
      <w:rFonts w:ascii="Wingdings" w:hAnsi="Wingdings" w:cs="Wingdings"/>
    </w:rPr>
  </w:style>
  <w:style w:type="character" w:customStyle="1" w:styleId="WWCharLFO4LVL9">
    <w:name w:val="WW_CharLFO4LVL9"/>
    <w:rPr>
      <w:rFonts w:ascii="Wingdings" w:hAnsi="Wingdings" w:cs="Wingdings"/>
    </w:rPr>
  </w:style>
  <w:style w:type="character" w:customStyle="1" w:styleId="WWCharLFO5LVL1">
    <w:name w:val="WW_CharLFO5LVL1"/>
    <w:rPr>
      <w:rFonts w:ascii="Symbol" w:hAnsi="Symbol" w:cs="Symbol"/>
    </w:rPr>
  </w:style>
  <w:style w:type="character" w:customStyle="1" w:styleId="WWCharLFO6LVL1">
    <w:name w:val="WW_CharLFO6LVL1"/>
    <w:rPr>
      <w:rFonts w:ascii="Symbol" w:hAnsi="Symbol" w:cs="Symbol"/>
    </w:rPr>
  </w:style>
  <w:style w:type="character" w:customStyle="1" w:styleId="WWCharLFO6LVL2">
    <w:name w:val="WW_CharLFO6LVL2"/>
    <w:rPr>
      <w:rFonts w:ascii="Symbol" w:hAnsi="Symbol" w:cs="Symbol"/>
      <w:sz w:val="28"/>
    </w:rPr>
  </w:style>
  <w:style w:type="character" w:customStyle="1" w:styleId="WWCharLFO6LVL3">
    <w:name w:val="WW_CharLFO6LVL3"/>
    <w:rPr>
      <w:rFonts w:ascii="Wingdings" w:hAnsi="Wingdings" w:cs="Wingdings"/>
    </w:rPr>
  </w:style>
  <w:style w:type="character" w:customStyle="1" w:styleId="WWCharLFO6LVL4">
    <w:name w:val="WW_CharLFO6LVL4"/>
    <w:rPr>
      <w:rFonts w:ascii="Wingdings" w:hAnsi="Wingdings" w:cs="Wingdings"/>
    </w:rPr>
  </w:style>
  <w:style w:type="character" w:customStyle="1" w:styleId="WWCharLFO6LVL5">
    <w:name w:val="WW_CharLFO6LVL5"/>
    <w:rPr>
      <w:rFonts w:ascii="Wingdings" w:hAnsi="Wingdings" w:cs="Wingdings"/>
    </w:rPr>
  </w:style>
  <w:style w:type="character" w:customStyle="1" w:styleId="WWCharLFO6LVL6">
    <w:name w:val="WW_CharLFO6LVL6"/>
    <w:rPr>
      <w:rFonts w:ascii="Wingdings" w:hAnsi="Wingdings" w:cs="Wingdings"/>
    </w:rPr>
  </w:style>
  <w:style w:type="character" w:customStyle="1" w:styleId="WWCharLFO6LVL7">
    <w:name w:val="WW_CharLFO6LVL7"/>
    <w:rPr>
      <w:rFonts w:ascii="Wingdings" w:hAnsi="Wingdings" w:cs="Wingdings"/>
    </w:rPr>
  </w:style>
  <w:style w:type="character" w:customStyle="1" w:styleId="WWCharLFO6LVL8">
    <w:name w:val="WW_CharLFO6LVL8"/>
    <w:rPr>
      <w:rFonts w:ascii="Wingdings" w:hAnsi="Wingdings" w:cs="Wingdings"/>
    </w:rPr>
  </w:style>
  <w:style w:type="character" w:customStyle="1" w:styleId="WWCharLFO6LVL9">
    <w:name w:val="WW_CharLFO6LVL9"/>
    <w:rPr>
      <w:rFonts w:ascii="Wingdings" w:hAnsi="Wingdings" w:cs="Wingdings"/>
    </w:rPr>
  </w:style>
  <w:style w:type="character" w:customStyle="1" w:styleId="WWCharLFO7LVL1">
    <w:name w:val="WW_CharLFO7LVL1"/>
    <w:rPr>
      <w:rFonts w:ascii="Symbol" w:hAnsi="Symbol" w:cs="Symbol"/>
      <w:sz w:val="24"/>
      <w:szCs w:val="24"/>
    </w:rPr>
  </w:style>
  <w:style w:type="character" w:customStyle="1" w:styleId="WWCharLFO8LVL1">
    <w:name w:val="WW_CharLFO8LVL1"/>
    <w:rPr>
      <w:rFonts w:ascii="Symbol" w:hAnsi="Symbol" w:cs="Symbol"/>
      <w:sz w:val="20"/>
    </w:rPr>
  </w:style>
  <w:style w:type="character" w:customStyle="1" w:styleId="WWCharLFO8LVL2">
    <w:name w:val="WW_CharLFO8LVL2"/>
    <w:rPr>
      <w:rFonts w:ascii="Courier New" w:hAnsi="Courier New" w:cs="Courier New"/>
      <w:sz w:val="20"/>
    </w:rPr>
  </w:style>
  <w:style w:type="character" w:customStyle="1" w:styleId="WWCharLFO8LVL3">
    <w:name w:val="WW_CharLFO8LVL3"/>
    <w:rPr>
      <w:rFonts w:ascii="Wingdings" w:hAnsi="Wingdings" w:cs="Wingdings"/>
      <w:sz w:val="20"/>
    </w:rPr>
  </w:style>
  <w:style w:type="character" w:customStyle="1" w:styleId="WWCharLFO8LVL4">
    <w:name w:val="WW_CharLFO8LVL4"/>
    <w:rPr>
      <w:rFonts w:ascii="Symbol" w:hAnsi="Symbol" w:cs="Symbol"/>
      <w:sz w:val="20"/>
    </w:rPr>
  </w:style>
  <w:style w:type="character" w:customStyle="1" w:styleId="WWCharLFO8LVL5">
    <w:name w:val="WW_CharLFO8LVL5"/>
    <w:rPr>
      <w:rFonts w:ascii="Courier New" w:hAnsi="Courier New" w:cs="Courier New"/>
      <w:sz w:val="20"/>
    </w:rPr>
  </w:style>
  <w:style w:type="character" w:customStyle="1" w:styleId="WWCharLFO8LVL6">
    <w:name w:val="WW_CharLFO8LVL6"/>
    <w:rPr>
      <w:rFonts w:ascii="Wingdings" w:hAnsi="Wingdings" w:cs="Wingdings"/>
      <w:sz w:val="20"/>
    </w:rPr>
  </w:style>
  <w:style w:type="character" w:customStyle="1" w:styleId="WWCharLFO8LVL7">
    <w:name w:val="WW_CharLFO8LVL7"/>
    <w:rPr>
      <w:rFonts w:ascii="Symbol" w:hAnsi="Symbol" w:cs="Symbol"/>
      <w:sz w:val="20"/>
    </w:rPr>
  </w:style>
  <w:style w:type="character" w:customStyle="1" w:styleId="WWCharLFO8LVL8">
    <w:name w:val="WW_CharLFO8LVL8"/>
    <w:rPr>
      <w:rFonts w:ascii="Courier New" w:hAnsi="Courier New" w:cs="Courier New"/>
      <w:sz w:val="20"/>
    </w:rPr>
  </w:style>
  <w:style w:type="character" w:customStyle="1" w:styleId="WWCharLFO8LVL9">
    <w:name w:val="WW_CharLFO8LVL9"/>
    <w:rPr>
      <w:rFonts w:ascii="Wingdings" w:hAnsi="Wingdings" w:cs="Wingdings"/>
      <w:sz w:val="20"/>
    </w:rPr>
  </w:style>
  <w:style w:type="character" w:customStyle="1" w:styleId="WWCharLFO9LVL1">
    <w:name w:val="WW_CharLFO9LVL1"/>
    <w:rPr>
      <w:rFonts w:ascii="Symbol" w:hAnsi="Symbol" w:cs="Symbol"/>
    </w:rPr>
  </w:style>
  <w:style w:type="character" w:customStyle="1" w:styleId="WWCharLFO10LVL1">
    <w:name w:val="WW_CharLFO10LVL1"/>
    <w:rPr>
      <w:rFonts w:ascii="Symbol" w:hAnsi="Symbol" w:cs="Wingdings"/>
    </w:rPr>
  </w:style>
  <w:style w:type="character" w:customStyle="1" w:styleId="TextodegloboCar">
    <w:name w:val="Texto de globo Car"/>
    <w:rPr>
      <w:rFonts w:ascii="Tahoma" w:hAnsi="Tahoma" w:cs="Tahoma"/>
      <w:sz w:val="16"/>
      <w:szCs w:val="14"/>
    </w:rPr>
  </w:style>
  <w:style w:type="character" w:customStyle="1" w:styleId="Fuentedeprrafopredeter10">
    <w:name w:val="Fuente de párrafo predeter.1"/>
  </w:style>
  <w:style w:type="character" w:customStyle="1" w:styleId="TextoindependienteCar">
    <w:name w:val="Texto independiente Car"/>
    <w:rPr>
      <w:rFonts w:ascii="Calibri" w:eastAsia="Times New Roman" w:hAnsi="Calibri" w:cs="Times New Roman"/>
      <w:kern w:val="1"/>
      <w:sz w:val="22"/>
      <w:szCs w:val="22"/>
      <w:lang w:val="es-ES" w:bidi="ar-SA"/>
    </w:rPr>
  </w:style>
  <w:style w:type="character" w:customStyle="1" w:styleId="apple-converted-space">
    <w:name w:val="apple-converted-space"/>
    <w:basedOn w:val="Fuentedeprrafopredeter2"/>
  </w:style>
  <w:style w:type="character" w:customStyle="1" w:styleId="Textoennegrita1">
    <w:name w:val="Texto en negrita1"/>
    <w:rPr>
      <w:b/>
      <w:bCs/>
    </w:rPr>
  </w:style>
  <w:style w:type="character" w:customStyle="1" w:styleId="WWCharLFO27LVL1">
    <w:name w:val="WW_CharLFO27LVL1"/>
    <w:rPr>
      <w:rFonts w:ascii="Symbol" w:hAnsi="Symbol" w:cs="OpenSymbol"/>
    </w:rPr>
  </w:style>
  <w:style w:type="character" w:customStyle="1" w:styleId="WWCharLFO27LVL2">
    <w:name w:val="WW_CharLFO27LVL2"/>
    <w:rPr>
      <w:rFonts w:ascii="OpenSymbol" w:hAnsi="OpenSymbol" w:cs="OpenSymbol"/>
    </w:rPr>
  </w:style>
  <w:style w:type="character" w:customStyle="1" w:styleId="WWCharLFO27LVL3">
    <w:name w:val="WW_CharLFO27LVL3"/>
    <w:rPr>
      <w:rFonts w:ascii="OpenSymbol" w:hAnsi="OpenSymbol" w:cs="OpenSymbol"/>
    </w:rPr>
  </w:style>
  <w:style w:type="character" w:customStyle="1" w:styleId="WWCharLFO27LVL4">
    <w:name w:val="WW_CharLFO27LVL4"/>
    <w:rPr>
      <w:rFonts w:ascii="Symbol" w:hAnsi="Symbol" w:cs="OpenSymbol"/>
    </w:rPr>
  </w:style>
  <w:style w:type="character" w:customStyle="1" w:styleId="WWCharLFO27LVL5">
    <w:name w:val="WW_CharLFO27LVL5"/>
    <w:rPr>
      <w:rFonts w:ascii="OpenSymbol" w:hAnsi="OpenSymbol" w:cs="OpenSymbol"/>
    </w:rPr>
  </w:style>
  <w:style w:type="character" w:customStyle="1" w:styleId="WWCharLFO27LVL6">
    <w:name w:val="WW_CharLFO27LVL6"/>
    <w:rPr>
      <w:rFonts w:ascii="OpenSymbol" w:hAnsi="OpenSymbol" w:cs="OpenSymbol"/>
    </w:rPr>
  </w:style>
  <w:style w:type="character" w:customStyle="1" w:styleId="WWCharLFO27LVL7">
    <w:name w:val="WW_CharLFO27LVL7"/>
    <w:rPr>
      <w:rFonts w:ascii="Symbol" w:hAnsi="Symbol" w:cs="OpenSymbol"/>
    </w:rPr>
  </w:style>
  <w:style w:type="character" w:customStyle="1" w:styleId="WWCharLFO27LVL8">
    <w:name w:val="WW_CharLFO27LVL8"/>
    <w:rPr>
      <w:rFonts w:ascii="OpenSymbol" w:hAnsi="OpenSymbol" w:cs="OpenSymbol"/>
    </w:rPr>
  </w:style>
  <w:style w:type="character" w:customStyle="1" w:styleId="WWCharLFO27LVL9">
    <w:name w:val="WW_CharLFO27LVL9"/>
    <w:rPr>
      <w:rFonts w:ascii="OpenSymbol" w:hAnsi="OpenSymbol" w:cs="OpenSymbol"/>
    </w:rPr>
  </w:style>
  <w:style w:type="character" w:customStyle="1" w:styleId="WWCharLFO28LVL1">
    <w:name w:val="WW_CharLFO28LVL1"/>
    <w:rPr>
      <w:rFonts w:ascii="Symbol" w:hAnsi="Symbol" w:cs="OpenSymbol"/>
    </w:rPr>
  </w:style>
  <w:style w:type="character" w:customStyle="1" w:styleId="WWCharLFO28LVL2">
    <w:name w:val="WW_CharLFO28LVL2"/>
    <w:rPr>
      <w:rFonts w:ascii="OpenSymbol" w:hAnsi="OpenSymbol" w:cs="OpenSymbol"/>
    </w:rPr>
  </w:style>
  <w:style w:type="character" w:customStyle="1" w:styleId="WWCharLFO28LVL3">
    <w:name w:val="WW_CharLFO28LVL3"/>
    <w:rPr>
      <w:rFonts w:ascii="OpenSymbol" w:hAnsi="OpenSymbol" w:cs="OpenSymbol"/>
    </w:rPr>
  </w:style>
  <w:style w:type="character" w:customStyle="1" w:styleId="WWCharLFO28LVL4">
    <w:name w:val="WW_CharLFO28LVL4"/>
    <w:rPr>
      <w:rFonts w:ascii="Symbol" w:hAnsi="Symbol" w:cs="OpenSymbol"/>
    </w:rPr>
  </w:style>
  <w:style w:type="character" w:customStyle="1" w:styleId="WWCharLFO28LVL5">
    <w:name w:val="WW_CharLFO28LVL5"/>
    <w:rPr>
      <w:rFonts w:ascii="OpenSymbol" w:hAnsi="OpenSymbol" w:cs="OpenSymbol"/>
    </w:rPr>
  </w:style>
  <w:style w:type="character" w:customStyle="1" w:styleId="WWCharLFO28LVL6">
    <w:name w:val="WW_CharLFO28LVL6"/>
    <w:rPr>
      <w:rFonts w:ascii="OpenSymbol" w:hAnsi="OpenSymbol" w:cs="OpenSymbol"/>
    </w:rPr>
  </w:style>
  <w:style w:type="character" w:customStyle="1" w:styleId="WWCharLFO28LVL7">
    <w:name w:val="WW_CharLFO28LVL7"/>
    <w:rPr>
      <w:rFonts w:ascii="Symbol" w:hAnsi="Symbol" w:cs="OpenSymbol"/>
    </w:rPr>
  </w:style>
  <w:style w:type="character" w:customStyle="1" w:styleId="WWCharLFO28LVL8">
    <w:name w:val="WW_CharLFO28LVL8"/>
    <w:rPr>
      <w:rFonts w:ascii="OpenSymbol" w:hAnsi="OpenSymbol" w:cs="OpenSymbol"/>
    </w:rPr>
  </w:style>
  <w:style w:type="character" w:customStyle="1" w:styleId="WWCharLFO28LVL9">
    <w:name w:val="WW_CharLFO28LVL9"/>
    <w:rPr>
      <w:rFonts w:ascii="OpenSymbol" w:hAnsi="OpenSymbol" w:cs="OpenSymbol"/>
    </w:rPr>
  </w:style>
  <w:style w:type="character" w:customStyle="1" w:styleId="WWCharLFO29LVL1">
    <w:name w:val="WW_CharLFO29LVL1"/>
    <w:rPr>
      <w:rFonts w:ascii="Symbol" w:hAnsi="Symbol" w:cs="Symbol"/>
    </w:rPr>
  </w:style>
  <w:style w:type="character" w:customStyle="1" w:styleId="WWCharLFO30LVL1">
    <w:name w:val="WW_CharLFO30LVL1"/>
    <w:rPr>
      <w:rFonts w:ascii="Symbol" w:hAnsi="Symbol" w:cs="Symbol"/>
    </w:rPr>
  </w:style>
  <w:style w:type="character" w:customStyle="1" w:styleId="Smbolosdenumeracin">
    <w:name w:val="Símbolos de numeración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customStyle="1" w:styleId="WW8Num17z0">
    <w:name w:val="WW8Num17z0"/>
    <w:rPr>
      <w:rFonts w:ascii="Arial" w:hAnsi="Arial" w:cs="Arial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styleId="Hipervnculovisitado">
    <w:name w:val="FollowedHyperlink"/>
    <w:rPr>
      <w:color w:val="800000"/>
      <w:u w:val="single"/>
    </w:rPr>
  </w:style>
  <w:style w:type="character" w:customStyle="1" w:styleId="Fuentedeprrafopredeter4">
    <w:name w:val="Fuente de párrafo predeter.4"/>
  </w:style>
  <w:style w:type="paragraph" w:customStyle="1" w:styleId="Encabezado3">
    <w:name w:val="Encabezado3"/>
    <w:basedOn w:val="Encabezado2"/>
    <w:next w:val="Textoindependiente"/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Encabezado2">
    <w:name w:val="Encabezado2"/>
    <w:basedOn w:val="Encabezado1"/>
    <w:next w:val="Textoindependiente"/>
    <w:pPr>
      <w:jc w:val="center"/>
    </w:pPr>
    <w:rPr>
      <w:b/>
      <w:bCs/>
      <w:sz w:val="36"/>
      <w:szCs w:val="36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i/>
      <w:iCs/>
    </w:rPr>
  </w:style>
  <w:style w:type="paragraph" w:customStyle="1" w:styleId="Epgrafe2">
    <w:name w:val="Epígrafe2"/>
    <w:basedOn w:val="Normal"/>
    <w:pPr>
      <w:suppressLineNumbers/>
      <w:spacing w:before="120" w:after="120"/>
    </w:pPr>
    <w:rPr>
      <w:i/>
      <w:iCs/>
    </w:rPr>
  </w:style>
  <w:style w:type="paragraph" w:customStyle="1" w:styleId="Ttulo11">
    <w:name w:val="Título 11"/>
    <w:basedOn w:val="Normal"/>
    <w:next w:val="Normal"/>
    <w:pPr>
      <w:keepNext/>
      <w:keepLines/>
      <w:numPr>
        <w:numId w:val="2"/>
      </w:numPr>
      <w:spacing w:before="48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tulo21">
    <w:name w:val="Título 21"/>
    <w:basedOn w:val="Normal"/>
    <w:next w:val="Normal"/>
    <w:pPr>
      <w:keepNext/>
      <w:keepLines/>
      <w:tabs>
        <w:tab w:val="num" w:pos="0"/>
      </w:tabs>
      <w:spacing w:before="200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LO-Normal">
    <w:name w:val="LO-Normal"/>
    <w:pPr>
      <w:suppressAutoHyphens/>
      <w:spacing w:line="100" w:lineRule="atLeast"/>
      <w:textAlignment w:val="baseline"/>
    </w:pPr>
    <w:rPr>
      <w:rFonts w:eastAsia="SimSun" w:cs="Mangal"/>
      <w:kern w:val="1"/>
      <w:lang w:eastAsia="zh-CN" w:bidi="hi-IN"/>
    </w:rPr>
  </w:style>
  <w:style w:type="paragraph" w:customStyle="1" w:styleId="Epgrafe1">
    <w:name w:val="Epígrafe1"/>
    <w:basedOn w:val="Normal"/>
    <w:pPr>
      <w:suppressLineNumbers/>
      <w:spacing w:before="120" w:after="120"/>
    </w:pPr>
    <w:rPr>
      <w:i/>
      <w:iCs/>
    </w:rPr>
  </w:style>
  <w:style w:type="paragraph" w:customStyle="1" w:styleId="Prrafodelista1">
    <w:name w:val="Párrafo de lista1"/>
    <w:basedOn w:val="Normal"/>
    <w:pPr>
      <w:ind w:left="720"/>
    </w:pPr>
    <w:rPr>
      <w:rFonts w:eastAsia="Calibri"/>
    </w:rPr>
  </w:style>
  <w:style w:type="paragraph" w:customStyle="1" w:styleId="TtuloTDC1">
    <w:name w:val="Título TDC1"/>
    <w:basedOn w:val="Ttulo11"/>
    <w:next w:val="Normal"/>
    <w:pPr>
      <w:numPr>
        <w:numId w:val="0"/>
      </w:numPr>
    </w:pPr>
    <w:rPr>
      <w:lang w:val="es-ES"/>
    </w:rPr>
  </w:style>
  <w:style w:type="paragraph" w:styleId="TDC1">
    <w:name w:val="toc 1"/>
    <w:basedOn w:val="Normal"/>
    <w:next w:val="Normal"/>
    <w:pPr>
      <w:spacing w:after="100"/>
    </w:p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Textodeglobo1">
    <w:name w:val="Texto de globo1"/>
    <w:basedOn w:val="LO-Normal"/>
    <w:rPr>
      <w:rFonts w:ascii="Tahoma" w:hAnsi="Tahoma" w:cs="Tahoma"/>
      <w:sz w:val="16"/>
      <w:szCs w:val="14"/>
    </w:rPr>
  </w:style>
  <w:style w:type="paragraph" w:customStyle="1" w:styleId="Textoindependiente1">
    <w:name w:val="Texto independiente1"/>
    <w:basedOn w:val="LO-Normal"/>
    <w:pPr>
      <w:widowControl/>
      <w:spacing w:after="140" w:line="288" w:lineRule="auto"/>
      <w:textAlignment w:val="auto"/>
    </w:pPr>
    <w:rPr>
      <w:rFonts w:ascii="Calibri" w:eastAsia="Times New Roman" w:hAnsi="Calibri" w:cs="Times New Roman"/>
      <w:sz w:val="22"/>
      <w:szCs w:val="22"/>
      <w:lang w:val="es-ES" w:bidi="ar-SA"/>
    </w:rPr>
  </w:style>
  <w:style w:type="paragraph" w:styleId="NormalWeb">
    <w:name w:val="Normal (Web)"/>
    <w:basedOn w:val="LO-Normal"/>
    <w:pPr>
      <w:widowControl/>
      <w:suppressAutoHyphens w:val="0"/>
      <w:spacing w:before="100" w:after="100"/>
      <w:textAlignment w:val="auto"/>
    </w:pPr>
    <w:rPr>
      <w:rFonts w:eastAsia="Times New Roman" w:cs="Times New Roman"/>
      <w:lang w:bidi="ar-SA"/>
    </w:rPr>
  </w:style>
  <w:style w:type="paragraph" w:customStyle="1" w:styleId="Cita1">
    <w:name w:val="Cita1"/>
    <w:basedOn w:val="Normal"/>
    <w:pPr>
      <w:spacing w:after="283"/>
      <w:ind w:left="567" w:right="567"/>
    </w:pPr>
  </w:style>
  <w:style w:type="paragraph" w:styleId="Subttulo">
    <w:name w:val="Subtitle"/>
    <w:basedOn w:val="Normal"/>
    <w:next w:val="Normal"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paragraph" w:styleId="TDC2">
    <w:name w:val="toc 2"/>
    <w:basedOn w:val="ndice"/>
    <w:pPr>
      <w:tabs>
        <w:tab w:val="right" w:leader="dot" w:pos="9689"/>
      </w:tabs>
      <w:ind w:left="283"/>
    </w:pPr>
  </w:style>
  <w:style w:type="paragraph" w:styleId="TDC3">
    <w:name w:val="toc 3"/>
    <w:basedOn w:val="ndice"/>
    <w:pPr>
      <w:tabs>
        <w:tab w:val="right" w:leader="dot" w:pos="9406"/>
      </w:tabs>
      <w:ind w:left="566"/>
    </w:pPr>
  </w:style>
  <w:style w:type="paragraph" w:styleId="TDC4">
    <w:name w:val="toc 4"/>
    <w:basedOn w:val="ndice"/>
    <w:pPr>
      <w:tabs>
        <w:tab w:val="right" w:leader="dot" w:pos="9123"/>
      </w:tabs>
      <w:ind w:left="849"/>
    </w:pPr>
  </w:style>
  <w:style w:type="paragraph" w:styleId="TDC5">
    <w:name w:val="toc 5"/>
    <w:basedOn w:val="ndice"/>
    <w:pPr>
      <w:tabs>
        <w:tab w:val="right" w:leader="dot" w:pos="8840"/>
      </w:tabs>
      <w:ind w:left="1132"/>
    </w:pPr>
  </w:style>
  <w:style w:type="paragraph" w:styleId="TDC6">
    <w:name w:val="toc 6"/>
    <w:basedOn w:val="ndice"/>
    <w:pPr>
      <w:tabs>
        <w:tab w:val="right" w:leader="dot" w:pos="8557"/>
      </w:tabs>
      <w:ind w:left="1415"/>
    </w:pPr>
  </w:style>
  <w:style w:type="paragraph" w:styleId="TDC7">
    <w:name w:val="toc 7"/>
    <w:basedOn w:val="ndice"/>
    <w:pPr>
      <w:tabs>
        <w:tab w:val="right" w:leader="dot" w:pos="8274"/>
      </w:tabs>
      <w:ind w:left="1698"/>
    </w:pPr>
  </w:style>
  <w:style w:type="paragraph" w:styleId="TDC8">
    <w:name w:val="toc 8"/>
    <w:basedOn w:val="ndice"/>
    <w:pPr>
      <w:tabs>
        <w:tab w:val="right" w:leader="dot" w:pos="7991"/>
      </w:tabs>
      <w:ind w:left="1981"/>
    </w:pPr>
  </w:style>
  <w:style w:type="paragraph" w:styleId="TDC9">
    <w:name w:val="toc 9"/>
    <w:basedOn w:val="ndice"/>
    <w:pPr>
      <w:tabs>
        <w:tab w:val="right" w:leader="dot" w:pos="7708"/>
      </w:tabs>
      <w:ind w:left="2264"/>
    </w:pPr>
  </w:style>
  <w:style w:type="paragraph" w:customStyle="1" w:styleId="ndice10">
    <w:name w:val="Índice 10"/>
    <w:basedOn w:val="ndice"/>
    <w:pPr>
      <w:tabs>
        <w:tab w:val="right" w:leader="dot" w:pos="7425"/>
      </w:tabs>
      <w:ind w:left="2547"/>
    </w:pPr>
  </w:style>
  <w:style w:type="paragraph" w:customStyle="1" w:styleId="LO-Normal1">
    <w:name w:val="LO-Normal1"/>
    <w:pPr>
      <w:suppressAutoHyphens/>
    </w:pPr>
    <w:rPr>
      <w:rFonts w:eastAsia="SimSun" w:cs="Mangal"/>
      <w:lang w:eastAsia="zh-CN" w:bidi="hi-IN"/>
    </w:rPr>
  </w:style>
  <w:style w:type="table" w:styleId="Tablaconcuadrcula">
    <w:name w:val="Table Grid"/>
    <w:basedOn w:val="Tablanormal"/>
    <w:uiPriority w:val="39"/>
    <w:rsid w:val="008D2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1"/>
    <w:uiPriority w:val="99"/>
    <w:semiHidden/>
    <w:unhideWhenUsed/>
    <w:rsid w:val="0043656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xtodegloboCar1">
    <w:name w:val="Texto de globo Car1"/>
    <w:link w:val="Textodeglobo"/>
    <w:uiPriority w:val="99"/>
    <w:semiHidden/>
    <w:rsid w:val="00436561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link w:val="Encabezado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6B59EA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link w:val="Piedepgina"/>
    <w:uiPriority w:val="99"/>
    <w:rsid w:val="006B59EA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03195C"/>
    <w:pPr>
      <w:suppressAutoHyphens/>
      <w:autoSpaceDN w:val="0"/>
    </w:pPr>
    <w:rPr>
      <w:rFonts w:eastAsia="SimSun, 宋体" w:cs="Mangal"/>
      <w:kern w:val="3"/>
      <w:lang w:eastAsia="zh-CN" w:bidi="hi-IN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aV607OG2q9qe/RvLpjqr8zxIzw==">CgMxLjAyCGguZ2pkZ3hzMgloLjMwajB6bGwyCWguMWZvYjl0ZTIJaC4zem55c2g3MgloLjJldDkycDA4AHIhMUxwTHpDRUxkcEdtMmVRczhDblNkOWhRQm8xT2hyR2pE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2650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FamiliaCarreñoGarzon</dc:creator>
  <cp:lastModifiedBy>Katherine Alexandra Salgado Barrera</cp:lastModifiedBy>
  <cp:revision>2</cp:revision>
  <dcterms:created xsi:type="dcterms:W3CDTF">2024-01-25T00:08:00Z</dcterms:created>
  <dcterms:modified xsi:type="dcterms:W3CDTF">2024-01-25T00:08:00Z</dcterms:modified>
</cp:coreProperties>
</file>